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7A4BA" w14:textId="77777777" w:rsidR="00933189" w:rsidRPr="00594D5B" w:rsidRDefault="00933189" w:rsidP="00933189">
      <w:pPr>
        <w:pStyle w:val="Default"/>
        <w:spacing w:before="120" w:line="276" w:lineRule="auto"/>
        <w:rPr>
          <w:sz w:val="22"/>
          <w:szCs w:val="22"/>
          <w:u w:val="single"/>
        </w:rPr>
      </w:pPr>
      <w:r w:rsidRPr="00594D5B">
        <w:rPr>
          <w:b/>
          <w:bCs/>
          <w:sz w:val="22"/>
          <w:szCs w:val="22"/>
          <w:u w:val="single"/>
        </w:rPr>
        <w:t xml:space="preserve">Příloha </w:t>
      </w:r>
    </w:p>
    <w:p w14:paraId="3E9777E5" w14:textId="77777777" w:rsidR="00933189" w:rsidRPr="00594D5B" w:rsidRDefault="00933189" w:rsidP="00933189">
      <w:pPr>
        <w:pStyle w:val="Default"/>
        <w:spacing w:before="120" w:line="276" w:lineRule="auto"/>
        <w:jc w:val="center"/>
        <w:rPr>
          <w:szCs w:val="22"/>
        </w:rPr>
      </w:pPr>
      <w:r w:rsidRPr="00594D5B">
        <w:rPr>
          <w:b/>
          <w:bCs/>
          <w:szCs w:val="22"/>
        </w:rPr>
        <w:t>Záměr na vyhlášení zvláště chráněného území</w:t>
      </w:r>
    </w:p>
    <w:p w14:paraId="53DF5DA3" w14:textId="4FACC014" w:rsidR="004E57A3" w:rsidRPr="00594D5B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24"/>
        </w:rPr>
      </w:pPr>
      <w:r w:rsidRPr="00594D5B">
        <w:rPr>
          <w:rFonts w:ascii="Arial" w:hAnsi="Arial" w:cs="Arial"/>
          <w:b/>
          <w:bCs/>
          <w:sz w:val="24"/>
        </w:rPr>
        <w:t xml:space="preserve">PŘÍRODNÍ </w:t>
      </w:r>
      <w:r w:rsidR="00D475AA">
        <w:rPr>
          <w:rFonts w:ascii="Arial" w:hAnsi="Arial" w:cs="Arial"/>
          <w:b/>
          <w:bCs/>
          <w:sz w:val="24"/>
        </w:rPr>
        <w:t>REZERVACE</w:t>
      </w:r>
      <w:r w:rsidR="00C41AA1">
        <w:rPr>
          <w:rFonts w:ascii="Arial" w:hAnsi="Arial" w:cs="Arial"/>
          <w:b/>
          <w:bCs/>
          <w:sz w:val="24"/>
        </w:rPr>
        <w:t xml:space="preserve"> </w:t>
      </w:r>
      <w:r w:rsidR="007117A7">
        <w:rPr>
          <w:rFonts w:ascii="Arial" w:hAnsi="Arial" w:cs="Arial"/>
          <w:b/>
          <w:bCs/>
          <w:sz w:val="24"/>
        </w:rPr>
        <w:t>U HÁJENKY</w:t>
      </w:r>
    </w:p>
    <w:p w14:paraId="3B182110" w14:textId="77777777" w:rsidR="00933189" w:rsidRPr="00594D5B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594D5B">
        <w:rPr>
          <w:rFonts w:ascii="Arial" w:hAnsi="Arial" w:cs="Arial"/>
        </w:rPr>
        <w:t>(dle § 40 odst. 1 zákona č. 114/1992 Sb., o ochraně přírody a krajiny, dále též jen „zákon“)</w:t>
      </w:r>
    </w:p>
    <w:p w14:paraId="27B93D67" w14:textId="77777777" w:rsidR="00933189" w:rsidRPr="00594D5B" w:rsidRDefault="00933189" w:rsidP="00933189">
      <w:pPr>
        <w:spacing w:before="120" w:after="0" w:line="276" w:lineRule="auto"/>
        <w:jc w:val="both"/>
        <w:rPr>
          <w:rFonts w:ascii="Arial" w:hAnsi="Arial" w:cs="Arial"/>
        </w:rPr>
      </w:pPr>
    </w:p>
    <w:p w14:paraId="0875630D" w14:textId="77777777"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</w:rPr>
      </w:pPr>
      <w:r w:rsidRPr="00594D5B">
        <w:rPr>
          <w:rFonts w:ascii="Arial" w:hAnsi="Arial" w:cs="Arial"/>
          <w:b/>
        </w:rPr>
        <w:t>Název zvláště chráněného území:</w:t>
      </w:r>
    </w:p>
    <w:p w14:paraId="1A6599E7" w14:textId="53CFECD2" w:rsidR="00933189" w:rsidRPr="00594D5B" w:rsidRDefault="007117A7" w:rsidP="00A814BD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 Hájenky</w:t>
      </w:r>
    </w:p>
    <w:p w14:paraId="46CE04E4" w14:textId="77777777"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14:paraId="689E6DBA" w14:textId="77777777"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Předměty ochrany a jejich popis:</w:t>
      </w:r>
    </w:p>
    <w:p w14:paraId="2102951A" w14:textId="1EA11683" w:rsidR="006070DA" w:rsidRPr="007117A7" w:rsidRDefault="007117A7" w:rsidP="00A814BD">
      <w:pPr>
        <w:spacing w:before="120" w:after="120" w:line="276" w:lineRule="auto"/>
        <w:jc w:val="both"/>
        <w:rPr>
          <w:rFonts w:ascii="Arial" w:hAnsi="Arial" w:cs="Arial"/>
          <w:iCs/>
        </w:rPr>
      </w:pPr>
      <w:r w:rsidRPr="007117A7">
        <w:rPr>
          <w:rFonts w:ascii="Arial" w:hAnsi="Arial" w:cs="Arial"/>
          <w:iCs/>
        </w:rPr>
        <w:t xml:space="preserve">Mělké údolí podél </w:t>
      </w:r>
      <w:proofErr w:type="spellStart"/>
      <w:r w:rsidRPr="007117A7">
        <w:rPr>
          <w:rFonts w:ascii="Arial" w:hAnsi="Arial" w:cs="Arial"/>
          <w:iCs/>
        </w:rPr>
        <w:t>Šebkovického</w:t>
      </w:r>
      <w:proofErr w:type="spellEnd"/>
      <w:r w:rsidRPr="007117A7">
        <w:rPr>
          <w:rFonts w:ascii="Arial" w:hAnsi="Arial" w:cs="Arial"/>
          <w:iCs/>
        </w:rPr>
        <w:t xml:space="preserve"> potoka s vlhkými </w:t>
      </w:r>
      <w:proofErr w:type="spellStart"/>
      <w:r w:rsidRPr="007117A7">
        <w:rPr>
          <w:rFonts w:ascii="Arial" w:hAnsi="Arial" w:cs="Arial"/>
          <w:iCs/>
        </w:rPr>
        <w:t>pcháčovými</w:t>
      </w:r>
      <w:proofErr w:type="spellEnd"/>
      <w:r w:rsidRPr="007117A7">
        <w:rPr>
          <w:rFonts w:ascii="Arial" w:hAnsi="Arial" w:cs="Arial"/>
          <w:iCs/>
        </w:rPr>
        <w:t xml:space="preserve"> loukami a lučními prameništi, které v mozaice doplňuje vegetace vysokých ostřic a potoční a </w:t>
      </w:r>
      <w:proofErr w:type="spellStart"/>
      <w:r w:rsidRPr="007117A7">
        <w:rPr>
          <w:rFonts w:ascii="Arial" w:hAnsi="Arial" w:cs="Arial"/>
          <w:iCs/>
        </w:rPr>
        <w:t>prameništní</w:t>
      </w:r>
      <w:proofErr w:type="spellEnd"/>
      <w:r w:rsidRPr="007117A7">
        <w:rPr>
          <w:rFonts w:ascii="Arial" w:hAnsi="Arial" w:cs="Arial"/>
          <w:iCs/>
        </w:rPr>
        <w:t xml:space="preserve"> olšiny</w:t>
      </w:r>
      <w:r w:rsidR="00D475AA">
        <w:rPr>
          <w:rFonts w:ascii="Arial" w:hAnsi="Arial" w:cs="Arial"/>
          <w:iCs/>
        </w:rPr>
        <w:t>, s výskytem zvláště chráněných druhů</w:t>
      </w:r>
      <w:r w:rsidR="006070DA">
        <w:rPr>
          <w:rFonts w:ascii="Arial" w:hAnsi="Arial" w:cs="Arial"/>
          <w:iCs/>
        </w:rPr>
        <w:t>.</w:t>
      </w:r>
    </w:p>
    <w:tbl>
      <w:tblPr>
        <w:tblW w:w="9356" w:type="dxa"/>
        <w:tblInd w:w="-1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559"/>
        <w:gridCol w:w="6237"/>
      </w:tblGrid>
      <w:tr w:rsidR="006070DA" w:rsidRPr="006070DA" w14:paraId="564ED84D" w14:textId="77777777" w:rsidTr="006070DA">
        <w:trPr>
          <w:cantSplit/>
          <w:trHeight w:val="270"/>
        </w:trPr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1782C39B" w14:textId="77777777" w:rsidR="006070DA" w:rsidRPr="006070DA" w:rsidRDefault="006070DA" w:rsidP="006070DA">
            <w:pPr>
              <w:spacing w:after="120" w:line="276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/>
                <w:bCs/>
                <w:iCs/>
                <w:sz w:val="20"/>
              </w:rPr>
              <w:t>ekosystém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C0C0C0"/>
          </w:tcPr>
          <w:p w14:paraId="0E96C982" w14:textId="77777777" w:rsidR="006070DA" w:rsidRPr="006070DA" w:rsidRDefault="006070DA" w:rsidP="006070DA">
            <w:pPr>
              <w:spacing w:after="120" w:line="276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/>
                <w:bCs/>
                <w:iCs/>
                <w:sz w:val="20"/>
              </w:rPr>
              <w:t>podíl plochy v ZCHÚ (%)</w:t>
            </w:r>
          </w:p>
        </w:tc>
        <w:tc>
          <w:tcPr>
            <w:tcW w:w="623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9BD3C8B" w14:textId="77777777" w:rsidR="006070DA" w:rsidRPr="006070DA" w:rsidRDefault="006070DA" w:rsidP="006070DA">
            <w:pPr>
              <w:spacing w:after="120" w:line="276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/>
                <w:bCs/>
                <w:iCs/>
                <w:sz w:val="20"/>
              </w:rPr>
              <w:t>popis ekosystému</w:t>
            </w:r>
          </w:p>
        </w:tc>
      </w:tr>
      <w:tr w:rsidR="006070DA" w:rsidRPr="006070DA" w14:paraId="3A7457AE" w14:textId="77777777" w:rsidTr="006070DA">
        <w:trPr>
          <w:cantSplit/>
          <w:trHeight w:val="2552"/>
        </w:trPr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29CCD61E" w14:textId="77777777" w:rsidR="006070DA" w:rsidRPr="006070DA" w:rsidRDefault="006070DA" w:rsidP="006070DA">
            <w:pPr>
              <w:spacing w:after="12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Vlhké </w:t>
            </w:r>
            <w:proofErr w:type="spellStart"/>
            <w:r w:rsidRPr="006070DA">
              <w:rPr>
                <w:rFonts w:ascii="Arial" w:hAnsi="Arial" w:cs="Arial"/>
                <w:bCs/>
                <w:iCs/>
                <w:sz w:val="20"/>
              </w:rPr>
              <w:t>pcháčové</w:t>
            </w:r>
            <w:proofErr w:type="spellEnd"/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 louky a luční prameniště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3F1610" w14:textId="77777777" w:rsidR="006070DA" w:rsidRPr="006070DA" w:rsidRDefault="006070DA" w:rsidP="006070DA">
            <w:pPr>
              <w:spacing w:after="12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Cs/>
                <w:iCs/>
                <w:sz w:val="20"/>
              </w:rPr>
              <w:t>ca 70 %</w:t>
            </w:r>
          </w:p>
        </w:tc>
        <w:tc>
          <w:tcPr>
            <w:tcW w:w="62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93E437F" w14:textId="77777777" w:rsidR="006070DA" w:rsidRPr="006070DA" w:rsidRDefault="006070DA" w:rsidP="006070DA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Jedná se o druhově pestrá luční společenstva původní luční vegetace v různém stadiu degradace. Na lokalitě jsou zastoupeny, jak stále kvalitní porosty s prvky až nevápnitých mechových slatinišť, tak ochuzená a degradovaná společenstva v minulosti zasažená zemědělskou intenzifikací a změnou vodního režimu v důsledku regulace toku potoka. Plošně omezená, ale regionálně velmi významná jsou společenstva lučních pramenišť obsahující až </w:t>
            </w:r>
            <w:proofErr w:type="spellStart"/>
            <w:r w:rsidRPr="006070DA">
              <w:rPr>
                <w:rFonts w:ascii="Arial" w:hAnsi="Arial" w:cs="Arial"/>
                <w:bCs/>
                <w:iCs/>
                <w:sz w:val="20"/>
              </w:rPr>
              <w:t>subhalofilní</w:t>
            </w:r>
            <w:proofErr w:type="spellEnd"/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 prvky. Jsou vázána na patu svahu na severovýchodním okraji segmentu č. 14. Původně se na lokalitě vyskytovali nezanedbatelné plochy společenstev nevápnitých mechových slatinišť (R2.2), ale aktuálně je tako vegetace zastoupena jen v plošně zcela nevýznamných a značně ochuzených zbytcích.</w:t>
            </w:r>
          </w:p>
          <w:p w14:paraId="24B03741" w14:textId="77777777" w:rsidR="006070DA" w:rsidRPr="006070DA" w:rsidRDefault="006070DA" w:rsidP="006070DA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Významné druhy: </w:t>
            </w:r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Valeriana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dioica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Tephroseris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crispa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Eriophorum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angustifolium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Veronica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scutellata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Dactylorhiza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majalis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Cirsium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canum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Carex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paniculata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Hypericum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tetrapterum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Eleocharis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uniglumis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Carex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vulpina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i/>
                <w:iCs/>
                <w:sz w:val="20"/>
              </w:rPr>
              <w:t>Orthonama</w:t>
            </w:r>
            <w:proofErr w:type="spellEnd"/>
            <w:r w:rsidRPr="006070DA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i/>
                <w:iCs/>
                <w:sz w:val="20"/>
              </w:rPr>
              <w:t>vittata</w:t>
            </w:r>
            <w:proofErr w:type="spellEnd"/>
            <w:r w:rsidRPr="006070DA">
              <w:rPr>
                <w:rFonts w:ascii="Arial" w:hAnsi="Arial" w:cs="Arial"/>
                <w:i/>
                <w:iCs/>
                <w:sz w:val="20"/>
              </w:rPr>
              <w:t>.</w:t>
            </w:r>
          </w:p>
        </w:tc>
      </w:tr>
      <w:tr w:rsidR="006070DA" w:rsidRPr="006070DA" w14:paraId="3927FC97" w14:textId="77777777" w:rsidTr="006070DA">
        <w:trPr>
          <w:cantSplit/>
          <w:trHeight w:val="1509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03CC2E11" w14:textId="77777777" w:rsidR="006070DA" w:rsidRPr="006070DA" w:rsidRDefault="006070DA" w:rsidP="006070DA">
            <w:pPr>
              <w:spacing w:after="12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Cs/>
                <w:iCs/>
                <w:sz w:val="20"/>
              </w:rPr>
              <w:t>Vegetace vysokých ostřic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0FF1E8" w14:textId="77777777" w:rsidR="006070DA" w:rsidRPr="006070DA" w:rsidRDefault="006070DA" w:rsidP="006070DA">
            <w:pPr>
              <w:spacing w:after="12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Cs/>
                <w:iCs/>
                <w:sz w:val="20"/>
              </w:rPr>
              <w:t>ca 5%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DC01FCE" w14:textId="77777777" w:rsidR="006070DA" w:rsidRPr="006070DA" w:rsidRDefault="006070DA" w:rsidP="006070DA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proofErr w:type="gramStart"/>
            <w:r w:rsidRPr="006070DA">
              <w:rPr>
                <w:rFonts w:ascii="Arial" w:hAnsi="Arial" w:cs="Arial"/>
                <w:bCs/>
                <w:iCs/>
                <w:sz w:val="20"/>
              </w:rPr>
              <w:t>Jedná</w:t>
            </w:r>
            <w:proofErr w:type="gramEnd"/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 se o </w:t>
            </w:r>
            <w:proofErr w:type="gramStart"/>
            <w:r w:rsidRPr="006070DA">
              <w:rPr>
                <w:rFonts w:ascii="Arial" w:hAnsi="Arial" w:cs="Arial"/>
                <w:bCs/>
                <w:iCs/>
                <w:sz w:val="20"/>
              </w:rPr>
              <w:t>zvětší</w:t>
            </w:r>
            <w:proofErr w:type="gramEnd"/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 části nevyhraněné porosty vzniklé z původně slatinných luk se střídavými porosty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Carex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acuta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C.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vesicaria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Carex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nigra</w:t>
            </w:r>
            <w:proofErr w:type="spellEnd"/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, místy expandující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Phalaris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arundinacea</w:t>
            </w:r>
            <w:proofErr w:type="spellEnd"/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. Vtroušeně jsou zastoupeny druhy vlhkých </w:t>
            </w:r>
            <w:proofErr w:type="spellStart"/>
            <w:r w:rsidRPr="006070DA">
              <w:rPr>
                <w:rFonts w:ascii="Arial" w:hAnsi="Arial" w:cs="Arial"/>
                <w:bCs/>
                <w:iCs/>
                <w:sz w:val="20"/>
              </w:rPr>
              <w:t>pcháčových</w:t>
            </w:r>
            <w:proofErr w:type="spellEnd"/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 luk. </w:t>
            </w:r>
          </w:p>
          <w:p w14:paraId="0E910977" w14:textId="77777777" w:rsidR="006070DA" w:rsidRPr="006070DA" w:rsidRDefault="006070DA" w:rsidP="006070DA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Významné druhy: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Pedicularis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palustris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Teproseris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crispa</w:t>
            </w:r>
            <w:proofErr w:type="spellEnd"/>
          </w:p>
        </w:tc>
      </w:tr>
      <w:tr w:rsidR="006070DA" w:rsidRPr="006070DA" w14:paraId="28E37202" w14:textId="77777777" w:rsidTr="006070DA">
        <w:trPr>
          <w:cantSplit/>
          <w:trHeight w:val="251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4E11F35D" w14:textId="77777777" w:rsidR="006070DA" w:rsidRPr="006070DA" w:rsidRDefault="006070DA" w:rsidP="006070DA">
            <w:pPr>
              <w:spacing w:after="12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Potoční a </w:t>
            </w:r>
            <w:proofErr w:type="spellStart"/>
            <w:r w:rsidRPr="006070DA">
              <w:rPr>
                <w:rFonts w:ascii="Arial" w:hAnsi="Arial" w:cs="Arial"/>
                <w:bCs/>
                <w:iCs/>
                <w:sz w:val="20"/>
              </w:rPr>
              <w:t>prameništní</w:t>
            </w:r>
            <w:proofErr w:type="spellEnd"/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 olšiny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21B20DB4" w14:textId="77777777" w:rsidR="006070DA" w:rsidRPr="006070DA" w:rsidRDefault="006070DA" w:rsidP="006070DA">
            <w:pPr>
              <w:spacing w:after="12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Cs/>
                <w:iCs/>
                <w:sz w:val="20"/>
              </w:rPr>
              <w:t>ca 5%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6C480D7" w14:textId="024DC8E1" w:rsidR="006070DA" w:rsidRPr="006070DA" w:rsidRDefault="006070DA" w:rsidP="006070DA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Porosty s dominantním zastoupením olše lepkavé podél regulovaného toku a na prameništích v místech původní luční vegetace. Reprezentativnější porosty jsou zastoupeny </w:t>
            </w:r>
            <w:r w:rsidR="00D475AA">
              <w:rPr>
                <w:rFonts w:ascii="Arial" w:hAnsi="Arial" w:cs="Arial"/>
                <w:bCs/>
                <w:iCs/>
                <w:sz w:val="20"/>
              </w:rPr>
              <w:t>pouze na jihovýchodním okraji PR</w:t>
            </w:r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 za r. Nový, kde je poměrně dobře místy vyvinuté E1 typické pro </w:t>
            </w:r>
            <w:proofErr w:type="spellStart"/>
            <w:r w:rsidRPr="006070DA">
              <w:rPr>
                <w:rFonts w:ascii="Arial" w:hAnsi="Arial" w:cs="Arial"/>
                <w:bCs/>
                <w:iCs/>
                <w:sz w:val="20"/>
              </w:rPr>
              <w:t>prameništní</w:t>
            </w:r>
            <w:proofErr w:type="spellEnd"/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 olšiny. Z pohledu P</w:t>
            </w:r>
            <w:r w:rsidR="00D475AA">
              <w:rPr>
                <w:rFonts w:ascii="Arial" w:hAnsi="Arial" w:cs="Arial"/>
                <w:bCs/>
                <w:iCs/>
                <w:sz w:val="20"/>
              </w:rPr>
              <w:t>R</w:t>
            </w:r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 jsou tyto porosty cenné především z </w:t>
            </w:r>
            <w:proofErr w:type="spellStart"/>
            <w:r w:rsidRPr="006070DA">
              <w:rPr>
                <w:rFonts w:ascii="Arial" w:hAnsi="Arial" w:cs="Arial"/>
                <w:bCs/>
                <w:iCs/>
                <w:sz w:val="20"/>
              </w:rPr>
              <w:t>biodiverzitního</w:t>
            </w:r>
            <w:proofErr w:type="spellEnd"/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 pohledu, protože je na ně vázána pestrá škála druhů bezobratlých, zejména nočních motýlů. </w:t>
            </w:r>
          </w:p>
          <w:p w14:paraId="7B8F98C2" w14:textId="77777777" w:rsidR="006070DA" w:rsidRPr="006070DA" w:rsidRDefault="006070DA" w:rsidP="006070DA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Významné druhy: </w:t>
            </w:r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Valeriana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dioica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Myosotis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palustris</w:t>
            </w:r>
            <w:proofErr w:type="spellEnd"/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bCs/>
                <w:iCs/>
                <w:sz w:val="20"/>
              </w:rPr>
              <w:t>subsp</w:t>
            </w:r>
            <w:proofErr w:type="spellEnd"/>
            <w:r w:rsidRPr="006070DA">
              <w:rPr>
                <w:rFonts w:ascii="Arial" w:hAnsi="Arial" w:cs="Arial"/>
                <w:bCs/>
                <w:iCs/>
                <w:sz w:val="20"/>
              </w:rPr>
              <w:t xml:space="preserve">. </w:t>
            </w:r>
            <w:proofErr w:type="spellStart"/>
            <w:r w:rsidRPr="006070DA">
              <w:rPr>
                <w:rFonts w:ascii="Arial" w:hAnsi="Arial" w:cs="Arial"/>
                <w:bCs/>
                <w:iCs/>
                <w:sz w:val="20"/>
              </w:rPr>
              <w:t>l</w:t>
            </w:r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>axiflora</w:t>
            </w:r>
            <w:proofErr w:type="spellEnd"/>
            <w:r w:rsidRPr="006070DA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6070DA">
              <w:rPr>
                <w:rFonts w:ascii="Arial" w:hAnsi="Arial" w:cs="Arial"/>
                <w:i/>
                <w:iCs/>
                <w:sz w:val="20"/>
              </w:rPr>
              <w:t>Bohemannia</w:t>
            </w:r>
            <w:proofErr w:type="spellEnd"/>
            <w:r w:rsidRPr="006070DA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proofErr w:type="spellStart"/>
            <w:r w:rsidRPr="006070DA">
              <w:rPr>
                <w:rFonts w:ascii="Arial" w:hAnsi="Arial" w:cs="Arial"/>
                <w:i/>
                <w:iCs/>
                <w:sz w:val="20"/>
              </w:rPr>
              <w:t>quadrimaculella</w:t>
            </w:r>
            <w:proofErr w:type="spellEnd"/>
          </w:p>
        </w:tc>
      </w:tr>
    </w:tbl>
    <w:p w14:paraId="34AD2FC8" w14:textId="4E1DE943" w:rsidR="00C47BE2" w:rsidRDefault="00C47BE2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</w:p>
    <w:p w14:paraId="6C8A8608" w14:textId="65C06710" w:rsidR="00A814BD" w:rsidRDefault="00A814BD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br w:type="page"/>
      </w:r>
    </w:p>
    <w:p w14:paraId="4345A5E8" w14:textId="77777777" w:rsidR="008E325B" w:rsidRPr="00594D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594D5B">
        <w:rPr>
          <w:rFonts w:ascii="Arial" w:hAnsi="Arial" w:cs="Arial"/>
          <w:b/>
          <w:bCs/>
          <w:iCs/>
        </w:rPr>
        <w:lastRenderedPageBreak/>
        <w:t>Cíle ochrany zvláště chráněného území:</w:t>
      </w:r>
    </w:p>
    <w:p w14:paraId="61FA7C3D" w14:textId="608EB3D4" w:rsidR="006037DF" w:rsidRDefault="00C24B8A" w:rsidP="00EC0F18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Zachování biotopů, </w:t>
      </w:r>
      <w:r w:rsidR="00782A56">
        <w:rPr>
          <w:rFonts w:ascii="Arial" w:hAnsi="Arial" w:cs="Arial"/>
          <w:bCs/>
          <w:iCs/>
        </w:rPr>
        <w:t>jež jsou předmětem ochrany, v odpovídající struktuře a druhovém složení a s výskytem význačných druhů, které jsou na ně vázány</w:t>
      </w:r>
      <w:r w:rsidR="003F7FFC">
        <w:rPr>
          <w:rFonts w:ascii="Arial" w:hAnsi="Arial" w:cs="Arial"/>
          <w:bCs/>
          <w:iCs/>
        </w:rPr>
        <w:t>.</w:t>
      </w:r>
    </w:p>
    <w:p w14:paraId="150992C5" w14:textId="77777777" w:rsidR="000A7640" w:rsidRPr="00594D5B" w:rsidRDefault="000A7640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14:paraId="2B504C1C" w14:textId="77777777"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14:paraId="42849F05" w14:textId="7F1BCADE"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Přírodní </w:t>
      </w:r>
      <w:r w:rsidR="00D475AA">
        <w:rPr>
          <w:rFonts w:ascii="Arial" w:hAnsi="Arial" w:cs="Arial"/>
          <w:iCs/>
        </w:rPr>
        <w:t>rezervace</w:t>
      </w:r>
      <w:r w:rsidRPr="00594D5B">
        <w:rPr>
          <w:rFonts w:ascii="Arial" w:hAnsi="Arial" w:cs="Arial"/>
          <w:iCs/>
        </w:rPr>
        <w:t xml:space="preserve"> (ve smyslu § 3</w:t>
      </w:r>
      <w:r w:rsidR="00D475AA">
        <w:rPr>
          <w:rFonts w:ascii="Arial" w:hAnsi="Arial" w:cs="Arial"/>
          <w:iCs/>
        </w:rPr>
        <w:t>3</w:t>
      </w:r>
      <w:r w:rsidRPr="00594D5B">
        <w:rPr>
          <w:rFonts w:ascii="Arial" w:hAnsi="Arial" w:cs="Arial"/>
          <w:iCs/>
        </w:rPr>
        <w:t xml:space="preserve"> zákona č. 114/1992 Sb., o ochraně přírody a krajiny)</w:t>
      </w:r>
    </w:p>
    <w:p w14:paraId="74D55C47" w14:textId="77777777"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14:paraId="38420B5A" w14:textId="77777777"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bližších podmínek ochrany: </w:t>
      </w:r>
    </w:p>
    <w:p w14:paraId="58BA4367" w14:textId="36B2ED34" w:rsidR="00D524AD" w:rsidRPr="00594D5B" w:rsidRDefault="00D524AD" w:rsidP="00E07D69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Výčet činností a zásahů, které mají být podle § 44 odst. 3 zákona č. 14/1992 Sb., o ochraně přírody a krajiny vázány na předchozí souhlas orgánu ochrany přírody. Jsou navržené s ohledem na předmět</w:t>
      </w:r>
      <w:r w:rsidR="0051737C" w:rsidRPr="00594D5B">
        <w:rPr>
          <w:rFonts w:ascii="Arial" w:hAnsi="Arial" w:cs="Arial"/>
          <w:iCs/>
        </w:rPr>
        <w:t>y</w:t>
      </w:r>
      <w:r w:rsidRPr="00594D5B">
        <w:rPr>
          <w:rFonts w:ascii="Arial" w:hAnsi="Arial" w:cs="Arial"/>
          <w:iCs/>
        </w:rPr>
        <w:t xml:space="preserve"> ochrany a cíle ochrany přírodní </w:t>
      </w:r>
      <w:r w:rsidR="00D475AA">
        <w:rPr>
          <w:rFonts w:ascii="Arial" w:hAnsi="Arial" w:cs="Arial"/>
          <w:iCs/>
        </w:rPr>
        <w:t>rezervace</w:t>
      </w:r>
      <w:r w:rsidRPr="00594D5B">
        <w:rPr>
          <w:rFonts w:ascii="Arial" w:hAnsi="Arial" w:cs="Arial"/>
          <w:iCs/>
        </w:rPr>
        <w:t>:</w:t>
      </w:r>
    </w:p>
    <w:p w14:paraId="7CB899BC" w14:textId="32B7A915" w:rsidR="00DE1CAD" w:rsidRPr="00594D5B" w:rsidRDefault="00DC49B6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>
        <w:rPr>
          <w:rFonts w:ascii="Arial" w:eastAsia="Times New Roman" w:hAnsi="Arial" w:cs="Arial"/>
          <w:iCs/>
          <w:u w:val="single"/>
          <w:lang w:eastAsia="cs-CZ"/>
        </w:rPr>
        <w:t>měnit vodní režim</w:t>
      </w:r>
    </w:p>
    <w:p w14:paraId="50EEC0E6" w14:textId="77777777" w:rsidR="00343DCC" w:rsidRPr="00594D5B" w:rsidRDefault="00343DCC" w:rsidP="0049402A">
      <w:pPr>
        <w:spacing w:after="0" w:line="276" w:lineRule="auto"/>
        <w:jc w:val="both"/>
        <w:rPr>
          <w:rFonts w:ascii="Arial" w:hAnsi="Arial" w:cs="Arial"/>
        </w:rPr>
      </w:pPr>
      <w:r w:rsidRPr="00594D5B">
        <w:rPr>
          <w:rFonts w:ascii="Arial" w:hAnsi="Arial" w:cs="Arial"/>
        </w:rPr>
        <w:t xml:space="preserve">Změnou hydrologických poměrů se rozumí zásahy, jejichž následkem dojde ke zrychlení nebo zpomalení odtoku vody z daného území, ke zvýšení či snížení hladiny povrchové </w:t>
      </w:r>
      <w:r w:rsidRPr="00594D5B">
        <w:rPr>
          <w:rFonts w:ascii="Arial" w:hAnsi="Arial" w:cs="Arial"/>
        </w:rPr>
        <w:br/>
        <w:t xml:space="preserve">i podzemní vody v předmětném území. Nevhodně provedené zásahy tohoto typu mohou vést k poškození předmětů ochrany. </w:t>
      </w:r>
    </w:p>
    <w:p w14:paraId="27A3467E" w14:textId="77777777" w:rsidR="00DE4FCE" w:rsidRPr="00594D5B" w:rsidRDefault="005D757D" w:rsidP="00E07D69">
      <w:pPr>
        <w:pStyle w:val="KRUTEXTODSTAVCE"/>
        <w:numPr>
          <w:ilvl w:val="0"/>
          <w:numId w:val="2"/>
        </w:numPr>
        <w:spacing w:before="120" w:line="276" w:lineRule="auto"/>
        <w:ind w:left="0" w:firstLine="0"/>
        <w:rPr>
          <w:iCs/>
          <w:szCs w:val="22"/>
        </w:rPr>
      </w:pPr>
      <w:r w:rsidRPr="00594D5B">
        <w:rPr>
          <w:rFonts w:eastAsia="Arial"/>
          <w:color w:val="000000"/>
          <w:szCs w:val="22"/>
          <w:u w:val="single"/>
        </w:rPr>
        <w:t>povolovat nebo uskutečňovat změny druhu pozemků nebo způsobů jejich využití</w:t>
      </w:r>
      <w:r w:rsidRPr="00594D5B">
        <w:rPr>
          <w:iCs/>
          <w:szCs w:val="22"/>
          <w:u w:val="single"/>
        </w:rPr>
        <w:t xml:space="preserve"> </w:t>
      </w:r>
      <w:r w:rsidR="00882360" w:rsidRPr="00594D5B">
        <w:rPr>
          <w:rStyle w:val="Znakapoznpodarou"/>
          <w:iCs/>
          <w:szCs w:val="22"/>
          <w:u w:val="single"/>
        </w:rPr>
        <w:footnoteReference w:id="1"/>
      </w:r>
    </w:p>
    <w:p w14:paraId="3DD41BC0" w14:textId="3603294C" w:rsidR="00DE4FCE" w:rsidRPr="00594D5B" w:rsidRDefault="001626A2" w:rsidP="001626A2">
      <w:pPr>
        <w:spacing w:after="0" w:line="276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Předměty ochrany přírodní </w:t>
      </w:r>
      <w:r w:rsidR="00257078">
        <w:rPr>
          <w:rFonts w:ascii="Arial" w:hAnsi="Arial" w:cs="Arial"/>
          <w:iCs/>
        </w:rPr>
        <w:t>rezervace</w:t>
      </w:r>
      <w:r w:rsidR="00DE4FCE" w:rsidRPr="00594D5B">
        <w:rPr>
          <w:rFonts w:ascii="Arial" w:hAnsi="Arial" w:cs="Arial"/>
          <w:iCs/>
        </w:rPr>
        <w:t xml:space="preserve"> jsou vázány na stávající druh a způsob využití pozemků. Změna druhu a způsobu využití pozemků může představovat ohrožení předmětů ochrany.</w:t>
      </w:r>
    </w:p>
    <w:p w14:paraId="0D3975A3" w14:textId="331D0F37" w:rsidR="0051737C" w:rsidRPr="00594D5B" w:rsidRDefault="0051737C" w:rsidP="00AF1253">
      <w:pPr>
        <w:pStyle w:val="Odstavecseseznamem"/>
        <w:numPr>
          <w:ilvl w:val="0"/>
          <w:numId w:val="2"/>
        </w:numPr>
        <w:spacing w:before="120" w:after="0" w:line="276" w:lineRule="auto"/>
        <w:jc w:val="both"/>
        <w:rPr>
          <w:rFonts w:ascii="Arial" w:hAnsi="Arial" w:cs="Arial"/>
          <w:iCs/>
          <w:u w:val="single"/>
        </w:rPr>
      </w:pPr>
      <w:r w:rsidRPr="00594D5B">
        <w:rPr>
          <w:rFonts w:ascii="Arial" w:hAnsi="Arial" w:cs="Arial"/>
          <w:iCs/>
          <w:u w:val="single"/>
        </w:rPr>
        <w:t xml:space="preserve">zřizovat myslivecká zařízení (krmeliště, </w:t>
      </w:r>
      <w:proofErr w:type="spellStart"/>
      <w:r w:rsidRPr="00594D5B">
        <w:rPr>
          <w:rFonts w:ascii="Arial" w:hAnsi="Arial" w:cs="Arial"/>
          <w:iCs/>
          <w:u w:val="single"/>
        </w:rPr>
        <w:t>vnadiště</w:t>
      </w:r>
      <w:proofErr w:type="spellEnd"/>
      <w:r w:rsidRPr="00594D5B">
        <w:rPr>
          <w:rFonts w:ascii="Arial" w:hAnsi="Arial" w:cs="Arial"/>
          <w:iCs/>
          <w:u w:val="single"/>
        </w:rPr>
        <w:t>, újediště a slaniska</w:t>
      </w:r>
      <w:r w:rsidR="00AF1253">
        <w:rPr>
          <w:rFonts w:ascii="Arial" w:hAnsi="Arial" w:cs="Arial"/>
          <w:iCs/>
          <w:u w:val="single"/>
        </w:rPr>
        <w:t>, posedy, sklopce apod.</w:t>
      </w:r>
      <w:r w:rsidRPr="00594D5B">
        <w:rPr>
          <w:rFonts w:ascii="Arial" w:hAnsi="Arial" w:cs="Arial"/>
          <w:iCs/>
          <w:u w:val="single"/>
        </w:rPr>
        <w:t xml:space="preserve">) </w:t>
      </w:r>
    </w:p>
    <w:p w14:paraId="70629C5E" w14:textId="0F5ECF87" w:rsidR="008E325B" w:rsidRPr="00594D5B" w:rsidRDefault="0006715C" w:rsidP="001626A2">
      <w:pPr>
        <w:spacing w:after="0" w:line="276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Biotopy a d</w:t>
      </w:r>
      <w:r w:rsidR="00185F34" w:rsidRPr="00594D5B">
        <w:rPr>
          <w:rFonts w:ascii="Arial" w:hAnsi="Arial" w:cs="Arial"/>
          <w:iCs/>
        </w:rPr>
        <w:t>ruhy, které představují předměty ochrany,</w:t>
      </w:r>
      <w:r w:rsidR="0051737C" w:rsidRPr="00594D5B">
        <w:rPr>
          <w:rFonts w:ascii="Arial" w:hAnsi="Arial" w:cs="Arial"/>
          <w:iCs/>
        </w:rPr>
        <w:t xml:space="preserve"> citlivě reagují na zvýšený obsah dusíku a fosforu v půdě. Myslivecká zařízení způsobují koncentraci zvěře na poměrně malé ploše, která </w:t>
      </w:r>
      <w:proofErr w:type="gramStart"/>
      <w:r w:rsidR="0051737C" w:rsidRPr="00594D5B">
        <w:rPr>
          <w:rFonts w:ascii="Arial" w:hAnsi="Arial" w:cs="Arial"/>
          <w:iCs/>
        </w:rPr>
        <w:t>vede</w:t>
      </w:r>
      <w:proofErr w:type="gramEnd"/>
      <w:r w:rsidR="0051737C" w:rsidRPr="00594D5B">
        <w:rPr>
          <w:rFonts w:ascii="Arial" w:hAnsi="Arial" w:cs="Arial"/>
          <w:iCs/>
        </w:rPr>
        <w:t xml:space="preserve"> ke zvýšenému </w:t>
      </w:r>
      <w:proofErr w:type="gramStart"/>
      <w:r w:rsidR="0051737C" w:rsidRPr="00594D5B">
        <w:rPr>
          <w:rFonts w:ascii="Arial" w:hAnsi="Arial" w:cs="Arial"/>
          <w:iCs/>
        </w:rPr>
        <w:t>sešlapu</w:t>
      </w:r>
      <w:proofErr w:type="gramEnd"/>
      <w:r w:rsidR="0051737C" w:rsidRPr="00594D5B">
        <w:rPr>
          <w:rFonts w:ascii="Arial" w:hAnsi="Arial" w:cs="Arial"/>
          <w:iCs/>
        </w:rPr>
        <w:t xml:space="preserve"> a k nadbytku živin (zejména dusík a fosfor) pocházejících z trusu zvířat nebo přímo z předkládaných krmiv. Jak zvýšený sešlap, tak nadbytek živin významně ovlivňují biochemické poměry v půdě, a tím rostlinná společenstva. </w:t>
      </w:r>
    </w:p>
    <w:p w14:paraId="1215BE28" w14:textId="77777777" w:rsidR="00C9409B" w:rsidRPr="00594D5B" w:rsidRDefault="00C9409B" w:rsidP="00AF1253">
      <w:pPr>
        <w:pStyle w:val="Odstavecseseznamem"/>
        <w:numPr>
          <w:ilvl w:val="0"/>
          <w:numId w:val="2"/>
        </w:numPr>
        <w:spacing w:before="120" w:after="0" w:line="276" w:lineRule="auto"/>
        <w:jc w:val="both"/>
        <w:rPr>
          <w:rFonts w:ascii="Arial" w:hAnsi="Arial" w:cs="Arial"/>
          <w:iCs/>
          <w:u w:val="single"/>
        </w:rPr>
      </w:pPr>
      <w:r w:rsidRPr="00594D5B">
        <w:rPr>
          <w:rFonts w:ascii="Arial" w:hAnsi="Arial" w:cs="Arial"/>
          <w:iCs/>
          <w:u w:val="single"/>
        </w:rPr>
        <w:t xml:space="preserve">zakládat skládky či úložiště jiných materiálů, a to i přechodně </w:t>
      </w:r>
      <w:r w:rsidR="007D56D3" w:rsidRPr="00594D5B">
        <w:rPr>
          <w:rFonts w:ascii="Arial" w:hAnsi="Arial" w:cs="Arial"/>
          <w:iCs/>
          <w:u w:val="single"/>
        </w:rPr>
        <w:t>(vyjma orgánem ochrany přírody vytvářených zimovišť)</w:t>
      </w:r>
    </w:p>
    <w:p w14:paraId="672CCFAF" w14:textId="77777777" w:rsidR="00FE6E13" w:rsidRDefault="00C9409B" w:rsidP="00F13189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Deponování jakéhokoliv materiálu, a to i přechodně, může mít vliv na druhové složení vegetace v místě a blízkém okolí skladování, a působit tak změny v druhovém </w:t>
      </w:r>
      <w:r w:rsidR="00185F34" w:rsidRPr="00594D5B">
        <w:rPr>
          <w:rFonts w:ascii="Arial" w:hAnsi="Arial" w:cs="Arial"/>
          <w:iCs/>
        </w:rPr>
        <w:t>složení společenstev (př. rozšíření ruderálních či expanzivních druhů na úkor druhů, které jsou předmětem ochrany).</w:t>
      </w:r>
    </w:p>
    <w:p w14:paraId="39A92EEF" w14:textId="598D7FDF" w:rsidR="003838C9" w:rsidRPr="00594D5B" w:rsidRDefault="003838C9" w:rsidP="00F13189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  <w:r w:rsidRPr="000876A3">
        <w:rPr>
          <w:rFonts w:ascii="Arial" w:hAnsi="Arial" w:cs="Arial"/>
          <w:b/>
          <w:bCs/>
        </w:rPr>
        <w:t xml:space="preserve">Přehled katastrálních území a parcelních čísel pozemků dotčených navrhovanou přírodní </w:t>
      </w:r>
      <w:r w:rsidR="00257078">
        <w:rPr>
          <w:rFonts w:ascii="Arial" w:hAnsi="Arial" w:cs="Arial"/>
          <w:b/>
          <w:bCs/>
        </w:rPr>
        <w:t>rezervací</w:t>
      </w:r>
      <w:r w:rsidRPr="000876A3">
        <w:rPr>
          <w:rFonts w:ascii="Arial" w:hAnsi="Arial" w:cs="Arial"/>
          <w:b/>
          <w:bCs/>
        </w:rPr>
        <w:t>:</w:t>
      </w:r>
    </w:p>
    <w:p w14:paraId="2A7A5D4B" w14:textId="1EB150B1" w:rsidR="00F13189" w:rsidRPr="00F13189" w:rsidRDefault="00F13189" w:rsidP="00F13189">
      <w:pPr>
        <w:spacing w:before="120" w:after="0" w:line="276" w:lineRule="auto"/>
        <w:jc w:val="both"/>
        <w:rPr>
          <w:rFonts w:ascii="Arial" w:hAnsi="Arial" w:cs="Arial"/>
          <w:bCs/>
          <w:i/>
          <w:iCs/>
        </w:rPr>
      </w:pPr>
      <w:r w:rsidRPr="00F13189">
        <w:rPr>
          <w:rFonts w:ascii="Arial" w:hAnsi="Arial" w:cs="Arial"/>
          <w:bCs/>
        </w:rPr>
        <w:t xml:space="preserve">Katastrální území: </w:t>
      </w:r>
      <w:r w:rsidR="000876A3">
        <w:rPr>
          <w:rFonts w:ascii="Arial" w:hAnsi="Arial" w:cs="Arial"/>
          <w:bCs/>
          <w:iCs/>
        </w:rPr>
        <w:t>618501</w:t>
      </w:r>
      <w:r w:rsidRPr="00F13189">
        <w:rPr>
          <w:rFonts w:ascii="Arial" w:hAnsi="Arial" w:cs="Arial"/>
          <w:bCs/>
          <w:iCs/>
        </w:rPr>
        <w:t xml:space="preserve">, </w:t>
      </w:r>
      <w:r w:rsidR="000876A3">
        <w:rPr>
          <w:rFonts w:ascii="Arial" w:hAnsi="Arial" w:cs="Arial"/>
          <w:bCs/>
          <w:iCs/>
        </w:rPr>
        <w:t>Čáslavice</w:t>
      </w:r>
    </w:p>
    <w:tbl>
      <w:tblPr>
        <w:tblW w:w="9072" w:type="dxa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1891"/>
        <w:gridCol w:w="2503"/>
        <w:gridCol w:w="1418"/>
        <w:gridCol w:w="1417"/>
      </w:tblGrid>
      <w:tr w:rsidR="000E2E7C" w:rsidRPr="00AB0E2B" w14:paraId="2EB5B7E8" w14:textId="77777777" w:rsidTr="00362128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16F88A5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14:paraId="57DFCF6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Číslo parcely podle PK nebo jiných evidencí</w:t>
            </w:r>
          </w:p>
        </w:tc>
        <w:tc>
          <w:tcPr>
            <w:tcW w:w="1891" w:type="dxa"/>
            <w:tcBorders>
              <w:top w:val="single" w:sz="18" w:space="0" w:color="auto"/>
            </w:tcBorders>
            <w:shd w:val="clear" w:color="auto" w:fill="C0C0C0"/>
          </w:tcPr>
          <w:p w14:paraId="40253555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Druh pozemku podle KN</w:t>
            </w:r>
          </w:p>
        </w:tc>
        <w:tc>
          <w:tcPr>
            <w:tcW w:w="2503" w:type="dxa"/>
            <w:tcBorders>
              <w:top w:val="single" w:sz="18" w:space="0" w:color="auto"/>
            </w:tcBorders>
            <w:shd w:val="clear" w:color="auto" w:fill="C0C0C0"/>
          </w:tcPr>
          <w:p w14:paraId="6E7BC23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14:paraId="1CD684A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Výměra parcely</w:t>
            </w:r>
          </w:p>
          <w:p w14:paraId="6CAB0DCB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celková podle KN</w:t>
            </w:r>
          </w:p>
          <w:p w14:paraId="793D27D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(m</w:t>
            </w: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eastAsia="cs-CZ"/>
              </w:rPr>
              <w:t>2</w:t>
            </w: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14:paraId="3A2F6B0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Výměra parcely</w:t>
            </w:r>
          </w:p>
          <w:p w14:paraId="482AD83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 ZCHÚ (m</w:t>
            </w: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eastAsia="cs-CZ"/>
              </w:rPr>
              <w:t>2</w:t>
            </w:r>
            <w:r w:rsidRPr="00AB0E2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)*</w:t>
            </w:r>
          </w:p>
        </w:tc>
      </w:tr>
      <w:tr w:rsidR="000E2E7C" w:rsidRPr="00AB0E2B" w14:paraId="1EF9297F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0C5D17C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413/6</w:t>
            </w:r>
          </w:p>
        </w:tc>
        <w:tc>
          <w:tcPr>
            <w:tcW w:w="992" w:type="dxa"/>
          </w:tcPr>
          <w:p w14:paraId="6A65CE4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5EA6B72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3CCE4D8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5182255D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843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08E0466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843</w:t>
            </w:r>
          </w:p>
        </w:tc>
      </w:tr>
      <w:tr w:rsidR="000E2E7C" w:rsidRPr="00AB0E2B" w14:paraId="671F914E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57B9A555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411</w:t>
            </w:r>
          </w:p>
        </w:tc>
        <w:tc>
          <w:tcPr>
            <w:tcW w:w="992" w:type="dxa"/>
          </w:tcPr>
          <w:p w14:paraId="08089090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4B9EA041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1F76C371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2A349A1F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3021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3F096975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3021</w:t>
            </w:r>
          </w:p>
        </w:tc>
      </w:tr>
      <w:tr w:rsidR="000E2E7C" w:rsidRPr="00AB0E2B" w14:paraId="4D6F468C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41165B71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lastRenderedPageBreak/>
              <w:t>936</w:t>
            </w:r>
          </w:p>
        </w:tc>
        <w:tc>
          <w:tcPr>
            <w:tcW w:w="992" w:type="dxa"/>
          </w:tcPr>
          <w:p w14:paraId="11BECC6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5FB54B49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Vodní plocha</w:t>
            </w:r>
          </w:p>
        </w:tc>
        <w:tc>
          <w:tcPr>
            <w:tcW w:w="2503" w:type="dxa"/>
          </w:tcPr>
          <w:p w14:paraId="4916199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Koryto vodního toku přirozené nebo upravené</w:t>
            </w:r>
          </w:p>
        </w:tc>
        <w:tc>
          <w:tcPr>
            <w:tcW w:w="1418" w:type="dxa"/>
          </w:tcPr>
          <w:p w14:paraId="6FE1A40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4430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3E5E946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3286</w:t>
            </w:r>
          </w:p>
        </w:tc>
      </w:tr>
      <w:tr w:rsidR="000E2E7C" w:rsidRPr="00AB0E2B" w14:paraId="64D541BF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40F2459F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413/11</w:t>
            </w:r>
          </w:p>
        </w:tc>
        <w:tc>
          <w:tcPr>
            <w:tcW w:w="992" w:type="dxa"/>
          </w:tcPr>
          <w:p w14:paraId="2965B9A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3E90342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Ostatní plocha</w:t>
            </w:r>
          </w:p>
        </w:tc>
        <w:tc>
          <w:tcPr>
            <w:tcW w:w="2503" w:type="dxa"/>
          </w:tcPr>
          <w:p w14:paraId="3D2D9901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Neplodná půda</w:t>
            </w:r>
          </w:p>
        </w:tc>
        <w:tc>
          <w:tcPr>
            <w:tcW w:w="1418" w:type="dxa"/>
          </w:tcPr>
          <w:p w14:paraId="1953973A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708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36DD5A1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708</w:t>
            </w:r>
          </w:p>
        </w:tc>
      </w:tr>
      <w:tr w:rsidR="000E2E7C" w:rsidRPr="00AB0E2B" w14:paraId="58F27FC6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64483B1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413/5</w:t>
            </w:r>
          </w:p>
        </w:tc>
        <w:tc>
          <w:tcPr>
            <w:tcW w:w="992" w:type="dxa"/>
          </w:tcPr>
          <w:p w14:paraId="420FC11D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7170549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7D6B1E7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117DB399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10099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1E5FB6BF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10099</w:t>
            </w:r>
          </w:p>
        </w:tc>
      </w:tr>
      <w:tr w:rsidR="000E2E7C" w:rsidRPr="00AB0E2B" w14:paraId="7FE3E203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6A1CA63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408</w:t>
            </w:r>
          </w:p>
        </w:tc>
        <w:tc>
          <w:tcPr>
            <w:tcW w:w="992" w:type="dxa"/>
          </w:tcPr>
          <w:p w14:paraId="6821A3A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6D8F704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32D2C88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5B64C02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645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432BBC4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645</w:t>
            </w:r>
          </w:p>
        </w:tc>
      </w:tr>
      <w:tr w:rsidR="000E2E7C" w:rsidRPr="00AB0E2B" w14:paraId="479D2829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6462799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410</w:t>
            </w:r>
          </w:p>
        </w:tc>
        <w:tc>
          <w:tcPr>
            <w:tcW w:w="992" w:type="dxa"/>
          </w:tcPr>
          <w:p w14:paraId="30DF49EF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01241285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5FE730B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434593E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1535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5F47268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1535</w:t>
            </w:r>
          </w:p>
        </w:tc>
      </w:tr>
      <w:tr w:rsidR="000E2E7C" w:rsidRPr="00AB0E2B" w14:paraId="6FF112F0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731A8C0D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418/4</w:t>
            </w:r>
          </w:p>
        </w:tc>
        <w:tc>
          <w:tcPr>
            <w:tcW w:w="992" w:type="dxa"/>
          </w:tcPr>
          <w:p w14:paraId="5C7BC2C9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12EC80C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1615DB8B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5F941745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146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4F4D9F9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146</w:t>
            </w:r>
          </w:p>
        </w:tc>
      </w:tr>
      <w:tr w:rsidR="000E2E7C" w:rsidRPr="00AB0E2B" w14:paraId="7EF3963B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0E70774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405/7</w:t>
            </w:r>
          </w:p>
        </w:tc>
        <w:tc>
          <w:tcPr>
            <w:tcW w:w="992" w:type="dxa"/>
          </w:tcPr>
          <w:p w14:paraId="0B9C9C7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122B212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Vodní plocha</w:t>
            </w:r>
          </w:p>
        </w:tc>
        <w:tc>
          <w:tcPr>
            <w:tcW w:w="2503" w:type="dxa"/>
          </w:tcPr>
          <w:p w14:paraId="1BA3972F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Rybník</w:t>
            </w:r>
          </w:p>
        </w:tc>
        <w:tc>
          <w:tcPr>
            <w:tcW w:w="1418" w:type="dxa"/>
          </w:tcPr>
          <w:p w14:paraId="6DEB9A8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0293E63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220</w:t>
            </w:r>
          </w:p>
        </w:tc>
      </w:tr>
      <w:tr w:rsidR="000E2E7C" w:rsidRPr="00AB0E2B" w14:paraId="1D6494E3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61D755D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413/8</w:t>
            </w:r>
          </w:p>
        </w:tc>
        <w:tc>
          <w:tcPr>
            <w:tcW w:w="992" w:type="dxa"/>
          </w:tcPr>
          <w:p w14:paraId="1D05D69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0405B6B3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6A3E96B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7E28D25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6448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7F19D74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6448</w:t>
            </w:r>
          </w:p>
        </w:tc>
      </w:tr>
      <w:tr w:rsidR="000E2E7C" w:rsidRPr="00AB0E2B" w14:paraId="634FAAB1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36B09711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413/7</w:t>
            </w:r>
          </w:p>
        </w:tc>
        <w:tc>
          <w:tcPr>
            <w:tcW w:w="992" w:type="dxa"/>
          </w:tcPr>
          <w:p w14:paraId="2FA02F6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2F478685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660058B5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3658010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1084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692C4B3F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1084</w:t>
            </w:r>
          </w:p>
        </w:tc>
      </w:tr>
      <w:tr w:rsidR="000E2E7C" w:rsidRPr="00AB0E2B" w14:paraId="2CB89449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02543D5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405/6</w:t>
            </w:r>
          </w:p>
        </w:tc>
        <w:tc>
          <w:tcPr>
            <w:tcW w:w="992" w:type="dxa"/>
          </w:tcPr>
          <w:p w14:paraId="74C201CD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51CC157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Vodní plocha</w:t>
            </w:r>
          </w:p>
        </w:tc>
        <w:tc>
          <w:tcPr>
            <w:tcW w:w="2503" w:type="dxa"/>
          </w:tcPr>
          <w:p w14:paraId="1D5FD6FD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Rybník</w:t>
            </w:r>
          </w:p>
        </w:tc>
        <w:tc>
          <w:tcPr>
            <w:tcW w:w="1418" w:type="dxa"/>
          </w:tcPr>
          <w:p w14:paraId="00C76535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7C8245B1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</w:t>
            </w:r>
          </w:p>
        </w:tc>
      </w:tr>
      <w:tr w:rsidR="000E2E7C" w:rsidRPr="00AB0E2B" w14:paraId="542EF614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401D72A3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418/1</w:t>
            </w:r>
          </w:p>
        </w:tc>
        <w:tc>
          <w:tcPr>
            <w:tcW w:w="992" w:type="dxa"/>
          </w:tcPr>
          <w:p w14:paraId="44C3A0F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20023391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0F80F860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61C5454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93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67FF9CCB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93</w:t>
            </w:r>
          </w:p>
        </w:tc>
      </w:tr>
      <w:tr w:rsidR="000E2E7C" w:rsidRPr="00AB0E2B" w14:paraId="2703D019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28A3516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412</w:t>
            </w:r>
          </w:p>
        </w:tc>
        <w:tc>
          <w:tcPr>
            <w:tcW w:w="992" w:type="dxa"/>
          </w:tcPr>
          <w:p w14:paraId="1C76CB1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1459EFB3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594D5E4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08277343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1609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6C7D8929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1609</w:t>
            </w:r>
          </w:p>
        </w:tc>
      </w:tr>
      <w:tr w:rsidR="000E2E7C" w:rsidRPr="00AB0E2B" w14:paraId="11C0B425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58531FA1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413/10</w:t>
            </w:r>
          </w:p>
        </w:tc>
        <w:tc>
          <w:tcPr>
            <w:tcW w:w="992" w:type="dxa"/>
          </w:tcPr>
          <w:p w14:paraId="07F1477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4E4E9FBA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39528F11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2F47599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5F45BF1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223</w:t>
            </w:r>
          </w:p>
        </w:tc>
      </w:tr>
      <w:tr w:rsidR="000E2E7C" w:rsidRPr="00AB0E2B" w14:paraId="39D98F6F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28CB9A4D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431/1</w:t>
            </w:r>
          </w:p>
        </w:tc>
        <w:tc>
          <w:tcPr>
            <w:tcW w:w="992" w:type="dxa"/>
          </w:tcPr>
          <w:p w14:paraId="25EB51EB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4FB264F5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09D7FAE0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3DC01E1F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16339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0E504E53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16339</w:t>
            </w:r>
          </w:p>
        </w:tc>
      </w:tr>
      <w:tr w:rsidR="000E2E7C" w:rsidRPr="00AB0E2B" w14:paraId="21A175A0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6A60618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418/5</w:t>
            </w:r>
          </w:p>
        </w:tc>
        <w:tc>
          <w:tcPr>
            <w:tcW w:w="992" w:type="dxa"/>
          </w:tcPr>
          <w:p w14:paraId="0E8A477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69E48EBF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00453285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79AFD8D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1070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6A1E25EA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1070</w:t>
            </w:r>
          </w:p>
        </w:tc>
      </w:tr>
      <w:tr w:rsidR="000E2E7C" w:rsidRPr="00AB0E2B" w14:paraId="72150AC0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4A2A390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431/6</w:t>
            </w:r>
          </w:p>
        </w:tc>
        <w:tc>
          <w:tcPr>
            <w:tcW w:w="992" w:type="dxa"/>
          </w:tcPr>
          <w:p w14:paraId="50DA29A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5C7C549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28C600CB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4F1940B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326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16D48593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326</w:t>
            </w:r>
          </w:p>
        </w:tc>
      </w:tr>
      <w:tr w:rsidR="000E2E7C" w:rsidRPr="00AB0E2B" w14:paraId="104FB6ED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2C4A6A5A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414</w:t>
            </w:r>
          </w:p>
        </w:tc>
        <w:tc>
          <w:tcPr>
            <w:tcW w:w="992" w:type="dxa"/>
          </w:tcPr>
          <w:p w14:paraId="3DDEC940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26DB6BD3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4AC453BF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68CD94E9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1116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31D6964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1116</w:t>
            </w:r>
          </w:p>
        </w:tc>
      </w:tr>
      <w:tr w:rsidR="000E2E7C" w:rsidRPr="00AB0E2B" w14:paraId="43006536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5D295E1D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413/9</w:t>
            </w:r>
          </w:p>
        </w:tc>
        <w:tc>
          <w:tcPr>
            <w:tcW w:w="992" w:type="dxa"/>
          </w:tcPr>
          <w:p w14:paraId="170C6B55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527E6BD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56FB769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080138C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457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31EBED6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457</w:t>
            </w:r>
          </w:p>
        </w:tc>
      </w:tr>
      <w:tr w:rsidR="000E2E7C" w:rsidRPr="00AB0E2B" w14:paraId="27700017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013790B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413/4</w:t>
            </w:r>
          </w:p>
        </w:tc>
        <w:tc>
          <w:tcPr>
            <w:tcW w:w="992" w:type="dxa"/>
          </w:tcPr>
          <w:p w14:paraId="4BB6F2D3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448E73A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27F79B4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610D6CFA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7045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5B1A9FC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7045</w:t>
            </w:r>
          </w:p>
        </w:tc>
      </w:tr>
      <w:tr w:rsidR="000E2E7C" w:rsidRPr="00AB0E2B" w14:paraId="494E59A3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0EC03CB0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418/3</w:t>
            </w:r>
          </w:p>
        </w:tc>
        <w:tc>
          <w:tcPr>
            <w:tcW w:w="992" w:type="dxa"/>
          </w:tcPr>
          <w:p w14:paraId="7FE4E69A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0B6FAAC5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55F6EEC1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7D323BE0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133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0B2FF17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133</w:t>
            </w:r>
          </w:p>
        </w:tc>
      </w:tr>
      <w:tr w:rsidR="000E2E7C" w:rsidRPr="00AB0E2B" w14:paraId="28EE5B44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5DD1970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407</w:t>
            </w:r>
          </w:p>
        </w:tc>
        <w:tc>
          <w:tcPr>
            <w:tcW w:w="992" w:type="dxa"/>
          </w:tcPr>
          <w:p w14:paraId="4C9BFF6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17A2B33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57C13A49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2AE5FA6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582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53C4333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582</w:t>
            </w:r>
          </w:p>
        </w:tc>
      </w:tr>
      <w:tr w:rsidR="000E2E7C" w:rsidRPr="00AB0E2B" w14:paraId="5BFDAC04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5B300AB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413/3</w:t>
            </w:r>
          </w:p>
        </w:tc>
        <w:tc>
          <w:tcPr>
            <w:tcW w:w="992" w:type="dxa"/>
          </w:tcPr>
          <w:p w14:paraId="5D1794C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6CB353A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369D4B2B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4B59834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600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440DAEF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600</w:t>
            </w:r>
          </w:p>
        </w:tc>
      </w:tr>
      <w:tr w:rsidR="000E2E7C" w:rsidRPr="00AB0E2B" w14:paraId="423252A7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2DBD0C71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431/5</w:t>
            </w:r>
          </w:p>
        </w:tc>
        <w:tc>
          <w:tcPr>
            <w:tcW w:w="992" w:type="dxa"/>
          </w:tcPr>
          <w:p w14:paraId="48930F9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4CCAB53A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17975EF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25221A7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1997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285E3C0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1997</w:t>
            </w:r>
          </w:p>
        </w:tc>
      </w:tr>
      <w:tr w:rsidR="000E2E7C" w:rsidRPr="00AB0E2B" w14:paraId="2D09E7F7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1F99B6A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413/1</w:t>
            </w:r>
          </w:p>
        </w:tc>
        <w:tc>
          <w:tcPr>
            <w:tcW w:w="992" w:type="dxa"/>
          </w:tcPr>
          <w:p w14:paraId="6700B9F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21EA693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38D3E0FD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336B1A9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712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2EE89E33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712</w:t>
            </w:r>
          </w:p>
        </w:tc>
      </w:tr>
      <w:tr w:rsidR="000E2E7C" w:rsidRPr="00AB0E2B" w14:paraId="6FCA2ECB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7014B59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416</w:t>
            </w:r>
          </w:p>
        </w:tc>
        <w:tc>
          <w:tcPr>
            <w:tcW w:w="992" w:type="dxa"/>
          </w:tcPr>
          <w:p w14:paraId="65881B6E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31912B3F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2934D30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6A905D6D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1182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3F5D0D0B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1182</w:t>
            </w:r>
          </w:p>
        </w:tc>
      </w:tr>
      <w:tr w:rsidR="000E2E7C" w:rsidRPr="00AB0E2B" w14:paraId="53DC5D57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3A720CBF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413/2</w:t>
            </w:r>
          </w:p>
        </w:tc>
        <w:tc>
          <w:tcPr>
            <w:tcW w:w="992" w:type="dxa"/>
          </w:tcPr>
          <w:p w14:paraId="445FBD8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27F78C9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Ostatní plocha</w:t>
            </w:r>
          </w:p>
        </w:tc>
        <w:tc>
          <w:tcPr>
            <w:tcW w:w="2503" w:type="dxa"/>
          </w:tcPr>
          <w:p w14:paraId="5EDA13F6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Neplodná půda</w:t>
            </w:r>
          </w:p>
        </w:tc>
        <w:tc>
          <w:tcPr>
            <w:tcW w:w="1418" w:type="dxa"/>
          </w:tcPr>
          <w:p w14:paraId="6F3CB5A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164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0711E073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164</w:t>
            </w:r>
          </w:p>
        </w:tc>
      </w:tr>
      <w:tr w:rsidR="000E2E7C" w:rsidRPr="00AB0E2B" w14:paraId="607ABA48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47F5A9F9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409</w:t>
            </w:r>
          </w:p>
        </w:tc>
        <w:tc>
          <w:tcPr>
            <w:tcW w:w="992" w:type="dxa"/>
          </w:tcPr>
          <w:p w14:paraId="3686875B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620375FD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39D25323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54CC329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1264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38BDB2A2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1264</w:t>
            </w:r>
          </w:p>
        </w:tc>
      </w:tr>
      <w:tr w:rsidR="000E2E7C" w:rsidRPr="00AB0E2B" w14:paraId="23A67EC5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5F49364B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415</w:t>
            </w:r>
          </w:p>
        </w:tc>
        <w:tc>
          <w:tcPr>
            <w:tcW w:w="992" w:type="dxa"/>
          </w:tcPr>
          <w:p w14:paraId="16B4C8CB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3087DCA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Trvalý travní porost</w:t>
            </w:r>
          </w:p>
        </w:tc>
        <w:tc>
          <w:tcPr>
            <w:tcW w:w="2503" w:type="dxa"/>
          </w:tcPr>
          <w:p w14:paraId="6728C26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</w:tcPr>
          <w:p w14:paraId="21B65A5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2641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6BB541B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2641</w:t>
            </w:r>
          </w:p>
        </w:tc>
      </w:tr>
      <w:tr w:rsidR="000E2E7C" w:rsidRPr="00AB0E2B" w14:paraId="10AF627C" w14:textId="77777777" w:rsidTr="00362128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14:paraId="455A001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405/5</w:t>
            </w:r>
          </w:p>
        </w:tc>
        <w:tc>
          <w:tcPr>
            <w:tcW w:w="992" w:type="dxa"/>
          </w:tcPr>
          <w:p w14:paraId="28C258D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891" w:type="dxa"/>
          </w:tcPr>
          <w:p w14:paraId="42D7B5FB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Vodní plocha</w:t>
            </w:r>
          </w:p>
        </w:tc>
        <w:tc>
          <w:tcPr>
            <w:tcW w:w="2503" w:type="dxa"/>
          </w:tcPr>
          <w:p w14:paraId="686D31A7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Rybník</w:t>
            </w:r>
          </w:p>
        </w:tc>
        <w:tc>
          <w:tcPr>
            <w:tcW w:w="1418" w:type="dxa"/>
          </w:tcPr>
          <w:p w14:paraId="4016BAD8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463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430ACEE1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463</w:t>
            </w:r>
          </w:p>
        </w:tc>
      </w:tr>
      <w:tr w:rsidR="000E2E7C" w:rsidRPr="00AB0E2B" w14:paraId="2BFB3570" w14:textId="77777777" w:rsidTr="0036212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3361F33C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5812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14:paraId="4FBD0383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  <w:lang w:eastAsia="cs-CZ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14:paraId="213C93B4" w14:textId="77777777" w:rsidR="000E2E7C" w:rsidRPr="00AB0E2B" w:rsidRDefault="000E2E7C" w:rsidP="000E2E7C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  <w:lang w:eastAsia="cs-CZ"/>
              </w:rPr>
            </w:pPr>
            <w:r w:rsidRPr="00AB0E2B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  <w:lang w:eastAsia="cs-CZ"/>
              </w:rPr>
              <w:t>66069</w:t>
            </w:r>
          </w:p>
        </w:tc>
      </w:tr>
    </w:tbl>
    <w:p w14:paraId="3A7A786C" w14:textId="77777777" w:rsidR="000E2E7C" w:rsidRDefault="000E2E7C" w:rsidP="00661D2F">
      <w:pPr>
        <w:spacing w:after="0" w:line="276" w:lineRule="auto"/>
        <w:jc w:val="both"/>
        <w:rPr>
          <w:rFonts w:ascii="Arial" w:hAnsi="Arial" w:cs="Arial"/>
          <w:bCs/>
          <w:i/>
          <w:iCs/>
          <w:sz w:val="18"/>
          <w:szCs w:val="16"/>
        </w:rPr>
      </w:pPr>
    </w:p>
    <w:p w14:paraId="22CB4B68" w14:textId="4C5D8314" w:rsidR="002F0ABB" w:rsidRPr="00F45F2E" w:rsidRDefault="00F13189" w:rsidP="00661D2F">
      <w:pPr>
        <w:spacing w:after="0" w:line="276" w:lineRule="auto"/>
        <w:jc w:val="both"/>
        <w:rPr>
          <w:rFonts w:ascii="Arial" w:hAnsi="Arial" w:cs="Arial"/>
          <w:bCs/>
          <w:i/>
          <w:iCs/>
          <w:sz w:val="18"/>
          <w:szCs w:val="16"/>
        </w:rPr>
      </w:pPr>
      <w:r w:rsidRPr="00F45F2E">
        <w:rPr>
          <w:rFonts w:ascii="Arial" w:hAnsi="Arial" w:cs="Arial"/>
          <w:bCs/>
          <w:i/>
          <w:iCs/>
          <w:sz w:val="18"/>
          <w:szCs w:val="16"/>
        </w:rPr>
        <w:t>* část</w:t>
      </w:r>
      <w:r w:rsidR="00534408">
        <w:rPr>
          <w:rFonts w:ascii="Arial" w:hAnsi="Arial" w:cs="Arial"/>
          <w:bCs/>
          <w:i/>
          <w:iCs/>
          <w:sz w:val="18"/>
          <w:szCs w:val="16"/>
        </w:rPr>
        <w:t>i</w:t>
      </w:r>
      <w:r w:rsidRPr="00F45F2E">
        <w:rPr>
          <w:rFonts w:ascii="Arial" w:hAnsi="Arial" w:cs="Arial"/>
          <w:bCs/>
          <w:i/>
          <w:iCs/>
          <w:sz w:val="18"/>
          <w:szCs w:val="16"/>
        </w:rPr>
        <w:t xml:space="preserve"> parcel</w:t>
      </w:r>
      <w:r w:rsidR="00534408">
        <w:rPr>
          <w:rFonts w:ascii="Arial" w:hAnsi="Arial" w:cs="Arial"/>
          <w:bCs/>
          <w:i/>
          <w:iCs/>
          <w:sz w:val="18"/>
          <w:szCs w:val="16"/>
        </w:rPr>
        <w:t xml:space="preserve"> byly </w:t>
      </w:r>
      <w:proofErr w:type="spellStart"/>
      <w:r w:rsidR="00534408">
        <w:rPr>
          <w:rFonts w:ascii="Arial" w:hAnsi="Arial" w:cs="Arial"/>
          <w:bCs/>
          <w:i/>
          <w:iCs/>
          <w:sz w:val="18"/>
          <w:szCs w:val="16"/>
        </w:rPr>
        <w:t>planimetrovány</w:t>
      </w:r>
      <w:proofErr w:type="spellEnd"/>
      <w:r w:rsidRPr="00F45F2E">
        <w:rPr>
          <w:rFonts w:ascii="Arial" w:hAnsi="Arial" w:cs="Arial"/>
          <w:bCs/>
          <w:i/>
          <w:iCs/>
          <w:sz w:val="18"/>
          <w:szCs w:val="16"/>
        </w:rPr>
        <w:t xml:space="preserve"> funkcí měření plochy </w:t>
      </w:r>
      <w:r w:rsidR="00534408">
        <w:rPr>
          <w:rFonts w:ascii="Arial" w:hAnsi="Arial" w:cs="Arial"/>
          <w:bCs/>
          <w:i/>
          <w:iCs/>
          <w:sz w:val="18"/>
          <w:szCs w:val="16"/>
        </w:rPr>
        <w:t>v GIS programu</w:t>
      </w:r>
    </w:p>
    <w:p w14:paraId="6C18913F" w14:textId="77777777" w:rsidR="00F45F2E" w:rsidRDefault="00F45F2E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05890E22" w14:textId="77777777" w:rsidR="00661D2F" w:rsidRPr="00594D5B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Orientační výměra navrhovaného zvláště chráněného území:</w:t>
      </w:r>
    </w:p>
    <w:p w14:paraId="75EFE5B8" w14:textId="4494E4B4" w:rsidR="003838C9" w:rsidRPr="00594D5B" w:rsidRDefault="000E2E7C" w:rsidP="00661D2F">
      <w:pPr>
        <w:spacing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6,61 ha</w:t>
      </w:r>
    </w:p>
    <w:p w14:paraId="0F4CCCF7" w14:textId="77777777" w:rsidR="00070D90" w:rsidRPr="00594D5B" w:rsidRDefault="00070D90" w:rsidP="00661D2F">
      <w:pPr>
        <w:spacing w:after="0" w:line="276" w:lineRule="auto"/>
        <w:jc w:val="both"/>
        <w:rPr>
          <w:rFonts w:ascii="Arial" w:hAnsi="Arial" w:cs="Arial"/>
          <w:bCs/>
        </w:rPr>
      </w:pPr>
    </w:p>
    <w:p w14:paraId="105FE2CB" w14:textId="77777777" w:rsidR="009725AC" w:rsidRPr="00594D5B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Odůvodnění záměru na nové vyhlášení zvláště chráněného území: </w:t>
      </w:r>
    </w:p>
    <w:p w14:paraId="7EC9A775" w14:textId="62237A07" w:rsidR="00CD7B72" w:rsidRDefault="00CD7B72" w:rsidP="000876A3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Lokalita požívá ochrany</w:t>
      </w:r>
      <w:r w:rsidR="00341E09">
        <w:rPr>
          <w:rFonts w:ascii="Arial" w:hAnsi="Arial" w:cs="Arial"/>
          <w:bCs/>
        </w:rPr>
        <w:t xml:space="preserve"> již</w:t>
      </w:r>
      <w:r>
        <w:rPr>
          <w:rFonts w:ascii="Arial" w:hAnsi="Arial" w:cs="Arial"/>
          <w:bCs/>
        </w:rPr>
        <w:t xml:space="preserve"> od r.</w:t>
      </w:r>
      <w:r w:rsidR="00341E09">
        <w:rPr>
          <w:rFonts w:ascii="Arial" w:hAnsi="Arial" w:cs="Arial"/>
          <w:bCs/>
        </w:rPr>
        <w:t xml:space="preserve"> 1988, kdy byla vyhlášena Okresním národním výborem v Třebíči jako chráněný přírodní výtvor. Hlavním důvodem návrhu na nové vyhlášení této lokality je především </w:t>
      </w:r>
      <w:r w:rsidR="00C15959">
        <w:rPr>
          <w:rFonts w:ascii="Arial" w:hAnsi="Arial" w:cs="Arial"/>
          <w:bCs/>
        </w:rPr>
        <w:t xml:space="preserve">nejasnost jejího parcelního vymezení, zejména v ochranném pásmu. </w:t>
      </w:r>
      <w:r w:rsidR="00C15959" w:rsidRPr="00C15959">
        <w:rPr>
          <w:rFonts w:ascii="Arial" w:hAnsi="Arial" w:cs="Arial"/>
          <w:bCs/>
        </w:rPr>
        <w:t>Původn</w:t>
      </w:r>
      <w:r w:rsidR="00C15959">
        <w:rPr>
          <w:rFonts w:ascii="Arial" w:hAnsi="Arial" w:cs="Arial"/>
          <w:bCs/>
        </w:rPr>
        <w:t>í poměrně</w:t>
      </w:r>
      <w:r w:rsidR="00C15959" w:rsidRPr="00C15959">
        <w:rPr>
          <w:rFonts w:ascii="Arial" w:hAnsi="Arial" w:cs="Arial"/>
          <w:bCs/>
        </w:rPr>
        <w:t xml:space="preserve"> velkoryse vyhlášené </w:t>
      </w:r>
      <w:r w:rsidR="00C15959">
        <w:rPr>
          <w:rFonts w:ascii="Arial" w:hAnsi="Arial" w:cs="Arial"/>
          <w:bCs/>
        </w:rPr>
        <w:t>ochranné pásmo</w:t>
      </w:r>
      <w:r w:rsidR="00C15959" w:rsidRPr="00C15959">
        <w:rPr>
          <w:rFonts w:ascii="Arial" w:hAnsi="Arial" w:cs="Arial"/>
          <w:bCs/>
        </w:rPr>
        <w:t xml:space="preserve"> </w:t>
      </w:r>
      <w:r w:rsidR="00C15959">
        <w:rPr>
          <w:rFonts w:ascii="Arial" w:hAnsi="Arial" w:cs="Arial"/>
          <w:bCs/>
        </w:rPr>
        <w:t xml:space="preserve">navíc </w:t>
      </w:r>
      <w:r w:rsidR="00C15959" w:rsidRPr="00C15959">
        <w:rPr>
          <w:rFonts w:ascii="Arial" w:hAnsi="Arial" w:cs="Arial"/>
          <w:bCs/>
        </w:rPr>
        <w:t>není ze současného pohledu příliš účelné</w:t>
      </w:r>
      <w:r w:rsidR="00C15959">
        <w:rPr>
          <w:rFonts w:ascii="Arial" w:hAnsi="Arial" w:cs="Arial"/>
          <w:bCs/>
        </w:rPr>
        <w:t>. Proto je navržena jeho</w:t>
      </w:r>
      <w:r w:rsidR="00C15959" w:rsidRPr="00C15959">
        <w:rPr>
          <w:rFonts w:ascii="Arial" w:hAnsi="Arial" w:cs="Arial"/>
          <w:bCs/>
        </w:rPr>
        <w:t xml:space="preserve"> změna na </w:t>
      </w:r>
      <w:r w:rsidR="00C15959">
        <w:rPr>
          <w:rFonts w:ascii="Arial" w:hAnsi="Arial" w:cs="Arial"/>
          <w:bCs/>
        </w:rPr>
        <w:t>ochranné pásmo</w:t>
      </w:r>
      <w:r w:rsidR="00C15959" w:rsidRPr="00C15959">
        <w:rPr>
          <w:rFonts w:ascii="Arial" w:hAnsi="Arial" w:cs="Arial"/>
          <w:bCs/>
        </w:rPr>
        <w:t xml:space="preserve"> ze zákona, tedy pás území o šíři 50 m okolo</w:t>
      </w:r>
      <w:r w:rsidR="00C15959">
        <w:rPr>
          <w:rFonts w:ascii="Arial" w:hAnsi="Arial" w:cs="Arial"/>
          <w:bCs/>
        </w:rPr>
        <w:t xml:space="preserve"> ZCHÚ. </w:t>
      </w:r>
    </w:p>
    <w:p w14:paraId="445289A8" w14:textId="7E183299" w:rsidR="000876A3" w:rsidRDefault="000876A3" w:rsidP="000876A3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0876A3">
        <w:rPr>
          <w:rFonts w:ascii="Arial" w:hAnsi="Arial" w:cs="Arial"/>
          <w:bCs/>
        </w:rPr>
        <w:t xml:space="preserve">Přírodní </w:t>
      </w:r>
      <w:r w:rsidR="00D475AA">
        <w:rPr>
          <w:rFonts w:ascii="Arial" w:hAnsi="Arial" w:cs="Arial"/>
          <w:bCs/>
        </w:rPr>
        <w:t>rezervace</w:t>
      </w:r>
      <w:r w:rsidRPr="000876A3">
        <w:rPr>
          <w:rFonts w:ascii="Arial" w:hAnsi="Arial" w:cs="Arial"/>
          <w:bCs/>
        </w:rPr>
        <w:t xml:space="preserve"> U Hájenky je jednou z posledních zachovalých ukázek vlhkých až slatinných luk teplejších oblastí v jihovýchodní části Kraje Vysočina. Jedná se o mělké údolí s vlhkými až slatinnými loukami a prameništi podél </w:t>
      </w:r>
      <w:proofErr w:type="spellStart"/>
      <w:r w:rsidRPr="000876A3">
        <w:rPr>
          <w:rFonts w:ascii="Arial" w:hAnsi="Arial" w:cs="Arial"/>
          <w:bCs/>
        </w:rPr>
        <w:t>Šebkovického</w:t>
      </w:r>
      <w:proofErr w:type="spellEnd"/>
      <w:r w:rsidRPr="000876A3">
        <w:rPr>
          <w:rFonts w:ascii="Arial" w:hAnsi="Arial" w:cs="Arial"/>
          <w:bCs/>
        </w:rPr>
        <w:t xml:space="preserve"> potoka navazující na litorály Nového rybníka a táhnoucí se západním směrem v úzkém pásu proti proudu potoka. Jednotlivé kosené luční enklávy jsou přerušené nálety dřevin, především olší. Olšový potoční luh je v různé míře vyvinutý i podél vlastního toku potoka. Lokalita nese známky regulace toku a částečného zkulturnění v minulosti a vlivu celkové eutrofizace krajiny. Ovšem jsou zde zachovány i kvalitní porosty vlhkých luk. Okrajově se zde vyskytují nepatrné fragmenty suchých trávníků vázané na zbytky mezí nad nivou údolí.</w:t>
      </w:r>
    </w:p>
    <w:p w14:paraId="479D06A6" w14:textId="767AC0C5" w:rsidR="009846E4" w:rsidRPr="009846E4" w:rsidRDefault="009846E4" w:rsidP="009846E4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9846E4">
        <w:rPr>
          <w:rFonts w:ascii="Arial" w:hAnsi="Arial" w:cs="Arial"/>
          <w:bCs/>
        </w:rPr>
        <w:t xml:space="preserve">Z vegetačního hlediska se jedná o různě zachovalý komplex vlhkých luk sv. </w:t>
      </w:r>
      <w:proofErr w:type="spellStart"/>
      <w:r w:rsidRPr="009846E4">
        <w:rPr>
          <w:rFonts w:ascii="Arial" w:hAnsi="Arial" w:cs="Arial"/>
          <w:bCs/>
          <w:i/>
          <w:iCs/>
        </w:rPr>
        <w:t>Calthion</w:t>
      </w:r>
      <w:proofErr w:type="spellEnd"/>
      <w:r w:rsidRPr="009846E4">
        <w:rPr>
          <w:rFonts w:ascii="Arial" w:hAnsi="Arial" w:cs="Arial"/>
          <w:bCs/>
          <w:i/>
          <w:iCs/>
        </w:rPr>
        <w:t xml:space="preserve"> </w:t>
      </w:r>
      <w:proofErr w:type="spellStart"/>
      <w:r w:rsidRPr="009846E4">
        <w:rPr>
          <w:rFonts w:ascii="Arial" w:hAnsi="Arial" w:cs="Arial"/>
          <w:bCs/>
          <w:i/>
          <w:iCs/>
        </w:rPr>
        <w:t>palustris</w:t>
      </w:r>
      <w:proofErr w:type="spellEnd"/>
      <w:r w:rsidRPr="009846E4">
        <w:rPr>
          <w:rFonts w:ascii="Arial" w:hAnsi="Arial" w:cs="Arial"/>
          <w:bCs/>
          <w:i/>
          <w:iCs/>
        </w:rPr>
        <w:t xml:space="preserve"> </w:t>
      </w:r>
      <w:r w:rsidRPr="009846E4">
        <w:rPr>
          <w:rFonts w:ascii="Arial" w:hAnsi="Arial" w:cs="Arial"/>
          <w:bCs/>
        </w:rPr>
        <w:t>přecházející mozaikovitě až k vegetaci blízké spíše porostům vysokých ostřic (sv. </w:t>
      </w:r>
      <w:r w:rsidRPr="009846E4">
        <w:rPr>
          <w:rFonts w:ascii="Arial" w:hAnsi="Arial" w:cs="Arial"/>
          <w:bCs/>
          <w:i/>
          <w:iCs/>
        </w:rPr>
        <w:t>Magno-</w:t>
      </w:r>
      <w:proofErr w:type="spellStart"/>
      <w:r w:rsidRPr="009846E4">
        <w:rPr>
          <w:rFonts w:ascii="Arial" w:hAnsi="Arial" w:cs="Arial"/>
          <w:bCs/>
          <w:i/>
          <w:iCs/>
        </w:rPr>
        <w:t>Caricion</w:t>
      </w:r>
      <w:proofErr w:type="spellEnd"/>
      <w:r w:rsidRPr="009846E4">
        <w:rPr>
          <w:rFonts w:ascii="Arial" w:hAnsi="Arial" w:cs="Arial"/>
          <w:bCs/>
          <w:i/>
          <w:iCs/>
        </w:rPr>
        <w:t xml:space="preserve"> </w:t>
      </w:r>
      <w:proofErr w:type="spellStart"/>
      <w:r w:rsidRPr="009846E4">
        <w:rPr>
          <w:rFonts w:ascii="Arial" w:hAnsi="Arial" w:cs="Arial"/>
          <w:bCs/>
          <w:i/>
          <w:iCs/>
        </w:rPr>
        <w:t>gracilis</w:t>
      </w:r>
      <w:proofErr w:type="spellEnd"/>
      <w:r w:rsidRPr="009846E4">
        <w:rPr>
          <w:rFonts w:ascii="Arial" w:hAnsi="Arial" w:cs="Arial"/>
          <w:bCs/>
        </w:rPr>
        <w:t xml:space="preserve">). V nejzachovalejších partiích území nese vegetace významné prvky </w:t>
      </w:r>
      <w:r w:rsidRPr="009846E4">
        <w:rPr>
          <w:rFonts w:ascii="Arial" w:hAnsi="Arial" w:cs="Arial"/>
          <w:bCs/>
        </w:rPr>
        <w:lastRenderedPageBreak/>
        <w:t xml:space="preserve">slatinných a rašelinných luk. Velmi zajímavé jsou luční pramenné vývěry, které hostí druhy až se </w:t>
      </w:r>
      <w:proofErr w:type="spellStart"/>
      <w:r w:rsidRPr="009846E4">
        <w:rPr>
          <w:rFonts w:ascii="Arial" w:hAnsi="Arial" w:cs="Arial"/>
          <w:bCs/>
        </w:rPr>
        <w:t>subhalofilní</w:t>
      </w:r>
      <w:proofErr w:type="spellEnd"/>
      <w:r w:rsidRPr="009846E4">
        <w:rPr>
          <w:rFonts w:ascii="Arial" w:hAnsi="Arial" w:cs="Arial"/>
          <w:bCs/>
        </w:rPr>
        <w:t xml:space="preserve"> tendencí. Pouze okrajově a ve značně degradované podobě jsou zastoupené sušší typy trávníků vázané na svahy a sušší okraji nivy. Většinou se jedná o degradované či zkulturněné porosty nejblíže sv. </w:t>
      </w:r>
      <w:proofErr w:type="spellStart"/>
      <w:r w:rsidRPr="009846E4">
        <w:rPr>
          <w:rFonts w:ascii="Arial" w:hAnsi="Arial" w:cs="Arial"/>
          <w:bCs/>
          <w:i/>
          <w:iCs/>
        </w:rPr>
        <w:t>Arrhenatherion</w:t>
      </w:r>
      <w:proofErr w:type="spellEnd"/>
      <w:r w:rsidRPr="009846E4">
        <w:rPr>
          <w:rFonts w:ascii="Arial" w:hAnsi="Arial" w:cs="Arial"/>
          <w:bCs/>
          <w:i/>
          <w:iCs/>
        </w:rPr>
        <w:t xml:space="preserve"> </w:t>
      </w:r>
      <w:proofErr w:type="spellStart"/>
      <w:r w:rsidRPr="009846E4">
        <w:rPr>
          <w:rFonts w:ascii="Arial" w:hAnsi="Arial" w:cs="Arial"/>
          <w:bCs/>
          <w:i/>
          <w:iCs/>
        </w:rPr>
        <w:t>elatioris</w:t>
      </w:r>
      <w:proofErr w:type="spellEnd"/>
      <w:r w:rsidRPr="009846E4">
        <w:rPr>
          <w:rFonts w:ascii="Arial" w:hAnsi="Arial" w:cs="Arial"/>
          <w:bCs/>
        </w:rPr>
        <w:t xml:space="preserve">. Lesní vegetace je zastoupená fragmenty potočního luhu (sv. </w:t>
      </w:r>
      <w:proofErr w:type="spellStart"/>
      <w:r w:rsidRPr="009846E4">
        <w:rPr>
          <w:rFonts w:ascii="Arial" w:hAnsi="Arial" w:cs="Arial"/>
          <w:bCs/>
          <w:i/>
          <w:iCs/>
        </w:rPr>
        <w:t>Alnion</w:t>
      </w:r>
      <w:proofErr w:type="spellEnd"/>
      <w:r w:rsidRPr="009846E4">
        <w:rPr>
          <w:rFonts w:ascii="Arial" w:hAnsi="Arial" w:cs="Arial"/>
          <w:bCs/>
          <w:i/>
          <w:iCs/>
        </w:rPr>
        <w:t xml:space="preserve"> </w:t>
      </w:r>
      <w:proofErr w:type="spellStart"/>
      <w:r w:rsidRPr="009846E4">
        <w:rPr>
          <w:rFonts w:ascii="Arial" w:hAnsi="Arial" w:cs="Arial"/>
          <w:bCs/>
          <w:i/>
          <w:iCs/>
        </w:rPr>
        <w:t>incanae</w:t>
      </w:r>
      <w:proofErr w:type="spellEnd"/>
      <w:r w:rsidRPr="009846E4">
        <w:rPr>
          <w:rFonts w:ascii="Arial" w:hAnsi="Arial" w:cs="Arial"/>
          <w:bCs/>
        </w:rPr>
        <w:t xml:space="preserve">) vyskytující se podél toku </w:t>
      </w:r>
      <w:proofErr w:type="spellStart"/>
      <w:r w:rsidRPr="009846E4">
        <w:rPr>
          <w:rFonts w:ascii="Arial" w:hAnsi="Arial" w:cs="Arial"/>
          <w:bCs/>
        </w:rPr>
        <w:t>Šebkovického</w:t>
      </w:r>
      <w:proofErr w:type="spellEnd"/>
      <w:r w:rsidRPr="009846E4">
        <w:rPr>
          <w:rFonts w:ascii="Arial" w:hAnsi="Arial" w:cs="Arial"/>
          <w:bCs/>
        </w:rPr>
        <w:t xml:space="preserve"> potoka na jižním okraji P</w:t>
      </w:r>
      <w:r w:rsidR="00D475AA">
        <w:rPr>
          <w:rFonts w:ascii="Arial" w:hAnsi="Arial" w:cs="Arial"/>
          <w:bCs/>
        </w:rPr>
        <w:t>R</w:t>
      </w:r>
      <w:r w:rsidRPr="009846E4">
        <w:rPr>
          <w:rFonts w:ascii="Arial" w:hAnsi="Arial" w:cs="Arial"/>
          <w:bCs/>
        </w:rPr>
        <w:t xml:space="preserve">. Část porostů s dominantní olší ovšem tvoří </w:t>
      </w:r>
      <w:proofErr w:type="spellStart"/>
      <w:r w:rsidRPr="009846E4">
        <w:rPr>
          <w:rFonts w:ascii="Arial" w:hAnsi="Arial" w:cs="Arial"/>
          <w:bCs/>
        </w:rPr>
        <w:t>ruderalizované</w:t>
      </w:r>
      <w:proofErr w:type="spellEnd"/>
      <w:r w:rsidRPr="009846E4">
        <w:rPr>
          <w:rFonts w:ascii="Arial" w:hAnsi="Arial" w:cs="Arial"/>
          <w:bCs/>
        </w:rPr>
        <w:t xml:space="preserve"> nálety dřevin na sušších místech původního bezlesí. Pouze okrajově je zastoupena vegetace mokřadních vrbin (sv. </w:t>
      </w:r>
      <w:proofErr w:type="spellStart"/>
      <w:r w:rsidRPr="009846E4">
        <w:rPr>
          <w:rFonts w:ascii="Arial" w:hAnsi="Arial" w:cs="Arial"/>
          <w:bCs/>
          <w:i/>
          <w:iCs/>
        </w:rPr>
        <w:t>Salicion</w:t>
      </w:r>
      <w:proofErr w:type="spellEnd"/>
      <w:r w:rsidRPr="009846E4">
        <w:rPr>
          <w:rFonts w:ascii="Arial" w:hAnsi="Arial" w:cs="Arial"/>
          <w:bCs/>
          <w:i/>
          <w:iCs/>
        </w:rPr>
        <w:t xml:space="preserve"> </w:t>
      </w:r>
      <w:proofErr w:type="spellStart"/>
      <w:r w:rsidRPr="009846E4">
        <w:rPr>
          <w:rFonts w:ascii="Arial" w:hAnsi="Arial" w:cs="Arial"/>
          <w:bCs/>
          <w:i/>
          <w:iCs/>
        </w:rPr>
        <w:t>cinereae</w:t>
      </w:r>
      <w:proofErr w:type="spellEnd"/>
      <w:r w:rsidRPr="009846E4">
        <w:rPr>
          <w:rFonts w:ascii="Arial" w:hAnsi="Arial" w:cs="Arial"/>
          <w:bCs/>
        </w:rPr>
        <w:t>).</w:t>
      </w:r>
    </w:p>
    <w:p w14:paraId="3340044F" w14:textId="2A676AF6" w:rsidR="009846E4" w:rsidRPr="009846E4" w:rsidRDefault="009846E4" w:rsidP="009846E4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9846E4">
        <w:rPr>
          <w:rFonts w:ascii="Arial" w:hAnsi="Arial" w:cs="Arial"/>
          <w:bCs/>
        </w:rPr>
        <w:t xml:space="preserve">Z floristického hlediska se jedná o území zajímavé a pestré, jelikož zde nacházíme jednak druhy typické pro vlhké </w:t>
      </w:r>
      <w:proofErr w:type="spellStart"/>
      <w:r w:rsidRPr="009846E4">
        <w:rPr>
          <w:rFonts w:ascii="Arial" w:hAnsi="Arial" w:cs="Arial"/>
          <w:bCs/>
        </w:rPr>
        <w:t>pcháčové</w:t>
      </w:r>
      <w:proofErr w:type="spellEnd"/>
      <w:r w:rsidRPr="009846E4">
        <w:rPr>
          <w:rFonts w:ascii="Arial" w:hAnsi="Arial" w:cs="Arial"/>
          <w:bCs/>
        </w:rPr>
        <w:t xml:space="preserve"> až rašelinné louky celé Českomoravské vrchoviny jako jsou kozlík dvoudomý (</w:t>
      </w:r>
      <w:r w:rsidRPr="009846E4">
        <w:rPr>
          <w:rFonts w:ascii="Arial" w:hAnsi="Arial" w:cs="Arial"/>
          <w:bCs/>
          <w:i/>
        </w:rPr>
        <w:t xml:space="preserve">Valeriana </w:t>
      </w:r>
      <w:proofErr w:type="spellStart"/>
      <w:r w:rsidRPr="009846E4">
        <w:rPr>
          <w:rFonts w:ascii="Arial" w:hAnsi="Arial" w:cs="Arial"/>
          <w:bCs/>
          <w:i/>
        </w:rPr>
        <w:t>dioica</w:t>
      </w:r>
      <w:proofErr w:type="spellEnd"/>
      <w:r w:rsidRPr="009846E4">
        <w:rPr>
          <w:rFonts w:ascii="Arial" w:hAnsi="Arial" w:cs="Arial"/>
          <w:bCs/>
        </w:rPr>
        <w:t>), starček potoční (</w:t>
      </w:r>
      <w:proofErr w:type="spellStart"/>
      <w:r w:rsidRPr="009846E4">
        <w:rPr>
          <w:rFonts w:ascii="Arial" w:hAnsi="Arial" w:cs="Arial"/>
          <w:bCs/>
          <w:i/>
        </w:rPr>
        <w:t>Tephroseris</w:t>
      </w:r>
      <w:proofErr w:type="spellEnd"/>
      <w:r w:rsidRPr="009846E4">
        <w:rPr>
          <w:rFonts w:ascii="Arial" w:hAnsi="Arial" w:cs="Arial"/>
          <w:bCs/>
          <w:i/>
        </w:rPr>
        <w:t xml:space="preserve"> </w:t>
      </w:r>
      <w:proofErr w:type="spellStart"/>
      <w:r w:rsidRPr="009846E4">
        <w:rPr>
          <w:rFonts w:ascii="Arial" w:hAnsi="Arial" w:cs="Arial"/>
          <w:bCs/>
          <w:i/>
        </w:rPr>
        <w:t>crispa</w:t>
      </w:r>
      <w:proofErr w:type="spellEnd"/>
      <w:r w:rsidRPr="009846E4">
        <w:rPr>
          <w:rFonts w:ascii="Arial" w:hAnsi="Arial" w:cs="Arial"/>
          <w:bCs/>
        </w:rPr>
        <w:t>), suchopýr úzkolistý (</w:t>
      </w:r>
      <w:proofErr w:type="spellStart"/>
      <w:r w:rsidRPr="009846E4">
        <w:rPr>
          <w:rFonts w:ascii="Arial" w:hAnsi="Arial" w:cs="Arial"/>
          <w:bCs/>
          <w:i/>
        </w:rPr>
        <w:t>Eriophorum</w:t>
      </w:r>
      <w:proofErr w:type="spellEnd"/>
      <w:r w:rsidRPr="009846E4">
        <w:rPr>
          <w:rFonts w:ascii="Arial" w:hAnsi="Arial" w:cs="Arial"/>
          <w:bCs/>
          <w:i/>
        </w:rPr>
        <w:t xml:space="preserve"> </w:t>
      </w:r>
      <w:proofErr w:type="spellStart"/>
      <w:r w:rsidRPr="009846E4">
        <w:rPr>
          <w:rFonts w:ascii="Arial" w:hAnsi="Arial" w:cs="Arial"/>
          <w:bCs/>
          <w:i/>
        </w:rPr>
        <w:t>angustifolium</w:t>
      </w:r>
      <w:proofErr w:type="spellEnd"/>
      <w:r w:rsidRPr="009846E4">
        <w:rPr>
          <w:rFonts w:ascii="Arial" w:hAnsi="Arial" w:cs="Arial"/>
          <w:bCs/>
        </w:rPr>
        <w:t>)</w:t>
      </w:r>
      <w:r w:rsidRPr="009846E4">
        <w:rPr>
          <w:rFonts w:ascii="Arial" w:hAnsi="Arial" w:cs="Arial"/>
          <w:bCs/>
          <w:i/>
        </w:rPr>
        <w:t xml:space="preserve">, </w:t>
      </w:r>
      <w:proofErr w:type="spellStart"/>
      <w:r w:rsidRPr="009846E4">
        <w:rPr>
          <w:rFonts w:ascii="Arial" w:hAnsi="Arial" w:cs="Arial"/>
          <w:bCs/>
        </w:rPr>
        <w:t>prstnatec</w:t>
      </w:r>
      <w:proofErr w:type="spellEnd"/>
      <w:r w:rsidRPr="009846E4">
        <w:rPr>
          <w:rFonts w:ascii="Arial" w:hAnsi="Arial" w:cs="Arial"/>
          <w:bCs/>
        </w:rPr>
        <w:t xml:space="preserve"> májový (</w:t>
      </w:r>
      <w:proofErr w:type="spellStart"/>
      <w:r w:rsidRPr="009846E4">
        <w:rPr>
          <w:rFonts w:ascii="Arial" w:hAnsi="Arial" w:cs="Arial"/>
          <w:bCs/>
          <w:i/>
        </w:rPr>
        <w:t>Dactylorhiza</w:t>
      </w:r>
      <w:proofErr w:type="spellEnd"/>
      <w:r w:rsidRPr="009846E4">
        <w:rPr>
          <w:rFonts w:ascii="Arial" w:hAnsi="Arial" w:cs="Arial"/>
          <w:bCs/>
          <w:i/>
        </w:rPr>
        <w:t xml:space="preserve"> </w:t>
      </w:r>
      <w:proofErr w:type="spellStart"/>
      <w:r w:rsidRPr="009846E4">
        <w:rPr>
          <w:rFonts w:ascii="Arial" w:hAnsi="Arial" w:cs="Arial"/>
          <w:bCs/>
          <w:i/>
        </w:rPr>
        <w:t>majalis</w:t>
      </w:r>
      <w:proofErr w:type="spellEnd"/>
      <w:r w:rsidRPr="009846E4">
        <w:rPr>
          <w:rFonts w:ascii="Arial" w:hAnsi="Arial" w:cs="Arial"/>
          <w:bCs/>
        </w:rPr>
        <w:t>), ostřice obecná (</w:t>
      </w:r>
      <w:proofErr w:type="spellStart"/>
      <w:r w:rsidRPr="009846E4">
        <w:rPr>
          <w:rFonts w:ascii="Arial" w:hAnsi="Arial" w:cs="Arial"/>
          <w:bCs/>
          <w:i/>
        </w:rPr>
        <w:t>Carex</w:t>
      </w:r>
      <w:proofErr w:type="spellEnd"/>
      <w:r w:rsidRPr="009846E4">
        <w:rPr>
          <w:rFonts w:ascii="Arial" w:hAnsi="Arial" w:cs="Arial"/>
          <w:bCs/>
          <w:i/>
        </w:rPr>
        <w:t xml:space="preserve"> </w:t>
      </w:r>
      <w:proofErr w:type="spellStart"/>
      <w:r w:rsidRPr="009846E4">
        <w:rPr>
          <w:rFonts w:ascii="Arial" w:hAnsi="Arial" w:cs="Arial"/>
          <w:bCs/>
          <w:i/>
        </w:rPr>
        <w:t>nigra</w:t>
      </w:r>
      <w:proofErr w:type="spellEnd"/>
      <w:r w:rsidRPr="009846E4">
        <w:rPr>
          <w:rFonts w:ascii="Arial" w:hAnsi="Arial" w:cs="Arial"/>
          <w:bCs/>
        </w:rPr>
        <w:t>)</w:t>
      </w:r>
      <w:r w:rsidRPr="009846E4">
        <w:rPr>
          <w:rFonts w:ascii="Arial" w:hAnsi="Arial" w:cs="Arial"/>
          <w:bCs/>
          <w:i/>
        </w:rPr>
        <w:t xml:space="preserve">, </w:t>
      </w:r>
      <w:r w:rsidRPr="009846E4">
        <w:rPr>
          <w:rFonts w:ascii="Arial" w:hAnsi="Arial" w:cs="Arial"/>
          <w:bCs/>
        </w:rPr>
        <w:t>ostřice šedavá (</w:t>
      </w:r>
      <w:r w:rsidRPr="009846E4">
        <w:rPr>
          <w:rFonts w:ascii="Arial" w:hAnsi="Arial" w:cs="Arial"/>
          <w:bCs/>
          <w:i/>
        </w:rPr>
        <w:t xml:space="preserve">C. </w:t>
      </w:r>
      <w:proofErr w:type="spellStart"/>
      <w:r w:rsidRPr="009846E4">
        <w:rPr>
          <w:rFonts w:ascii="Arial" w:hAnsi="Arial" w:cs="Arial"/>
          <w:bCs/>
          <w:i/>
        </w:rPr>
        <w:t>canescens</w:t>
      </w:r>
      <w:proofErr w:type="spellEnd"/>
      <w:r w:rsidRPr="009846E4">
        <w:rPr>
          <w:rFonts w:ascii="Arial" w:hAnsi="Arial" w:cs="Arial"/>
          <w:bCs/>
        </w:rPr>
        <w:t>)</w:t>
      </w:r>
      <w:r w:rsidRPr="009846E4">
        <w:rPr>
          <w:rFonts w:ascii="Arial" w:hAnsi="Arial" w:cs="Arial"/>
          <w:bCs/>
          <w:i/>
        </w:rPr>
        <w:t xml:space="preserve"> </w:t>
      </w:r>
      <w:r w:rsidRPr="009846E4">
        <w:rPr>
          <w:rFonts w:ascii="Arial" w:hAnsi="Arial" w:cs="Arial"/>
          <w:bCs/>
        </w:rPr>
        <w:t xml:space="preserve">a rozrazil </w:t>
      </w:r>
      <w:proofErr w:type="spellStart"/>
      <w:r w:rsidRPr="009846E4">
        <w:rPr>
          <w:rFonts w:ascii="Arial" w:hAnsi="Arial" w:cs="Arial"/>
          <w:bCs/>
        </w:rPr>
        <w:t>štíkovitý</w:t>
      </w:r>
      <w:proofErr w:type="spellEnd"/>
      <w:r w:rsidRPr="009846E4">
        <w:rPr>
          <w:rFonts w:ascii="Arial" w:hAnsi="Arial" w:cs="Arial"/>
          <w:bCs/>
        </w:rPr>
        <w:t xml:space="preserve"> (</w:t>
      </w:r>
      <w:proofErr w:type="spellStart"/>
      <w:r w:rsidRPr="009846E4">
        <w:rPr>
          <w:rFonts w:ascii="Arial" w:hAnsi="Arial" w:cs="Arial"/>
          <w:bCs/>
          <w:i/>
        </w:rPr>
        <w:t>Veronica</w:t>
      </w:r>
      <w:proofErr w:type="spellEnd"/>
      <w:r w:rsidRPr="009846E4">
        <w:rPr>
          <w:rFonts w:ascii="Arial" w:hAnsi="Arial" w:cs="Arial"/>
          <w:bCs/>
          <w:i/>
        </w:rPr>
        <w:t xml:space="preserve"> </w:t>
      </w:r>
      <w:proofErr w:type="spellStart"/>
      <w:r w:rsidRPr="009846E4">
        <w:rPr>
          <w:rFonts w:ascii="Arial" w:hAnsi="Arial" w:cs="Arial"/>
          <w:bCs/>
          <w:i/>
        </w:rPr>
        <w:t>scutellata</w:t>
      </w:r>
      <w:proofErr w:type="spellEnd"/>
      <w:r w:rsidRPr="009846E4">
        <w:rPr>
          <w:rFonts w:ascii="Arial" w:hAnsi="Arial" w:cs="Arial"/>
          <w:bCs/>
          <w:i/>
        </w:rPr>
        <w:t xml:space="preserve">, </w:t>
      </w:r>
      <w:r w:rsidRPr="009846E4">
        <w:rPr>
          <w:rFonts w:ascii="Arial" w:hAnsi="Arial" w:cs="Arial"/>
          <w:bCs/>
        </w:rPr>
        <w:t>C4a) aj. Zároveň jsou zde přítomné i druhy typické pro slatiny a bázemi bohatší lokality nižších poloh jako např. ostřice latnatá (</w:t>
      </w:r>
      <w:proofErr w:type="spellStart"/>
      <w:r w:rsidRPr="009846E4">
        <w:rPr>
          <w:rFonts w:ascii="Arial" w:hAnsi="Arial" w:cs="Arial"/>
          <w:bCs/>
          <w:i/>
        </w:rPr>
        <w:t>Carex</w:t>
      </w:r>
      <w:proofErr w:type="spellEnd"/>
      <w:r w:rsidRPr="009846E4">
        <w:rPr>
          <w:rFonts w:ascii="Arial" w:hAnsi="Arial" w:cs="Arial"/>
          <w:bCs/>
          <w:i/>
        </w:rPr>
        <w:t xml:space="preserve"> </w:t>
      </w:r>
      <w:proofErr w:type="spellStart"/>
      <w:r w:rsidRPr="009846E4">
        <w:rPr>
          <w:rFonts w:ascii="Arial" w:hAnsi="Arial" w:cs="Arial"/>
          <w:bCs/>
          <w:i/>
        </w:rPr>
        <w:t>paniculata</w:t>
      </w:r>
      <w:proofErr w:type="spellEnd"/>
      <w:r w:rsidRPr="009846E4">
        <w:rPr>
          <w:rFonts w:ascii="Arial" w:hAnsi="Arial" w:cs="Arial"/>
          <w:bCs/>
          <w:i/>
        </w:rPr>
        <w:t xml:space="preserve">, </w:t>
      </w:r>
      <w:r w:rsidRPr="009846E4">
        <w:rPr>
          <w:rFonts w:ascii="Arial" w:hAnsi="Arial" w:cs="Arial"/>
          <w:bCs/>
        </w:rPr>
        <w:t>C4a), ostřice liščí (</w:t>
      </w:r>
      <w:proofErr w:type="spellStart"/>
      <w:r w:rsidRPr="009846E4">
        <w:rPr>
          <w:rFonts w:ascii="Arial" w:hAnsi="Arial" w:cs="Arial"/>
          <w:bCs/>
          <w:i/>
          <w:iCs/>
        </w:rPr>
        <w:t>Carex</w:t>
      </w:r>
      <w:proofErr w:type="spellEnd"/>
      <w:r w:rsidRPr="009846E4">
        <w:rPr>
          <w:rFonts w:ascii="Arial" w:hAnsi="Arial" w:cs="Arial"/>
          <w:bCs/>
          <w:i/>
          <w:iCs/>
        </w:rPr>
        <w:t xml:space="preserve"> </w:t>
      </w:r>
      <w:proofErr w:type="spellStart"/>
      <w:r w:rsidRPr="009846E4">
        <w:rPr>
          <w:rFonts w:ascii="Arial" w:hAnsi="Arial" w:cs="Arial"/>
          <w:bCs/>
          <w:i/>
          <w:iCs/>
        </w:rPr>
        <w:t>vulpina</w:t>
      </w:r>
      <w:proofErr w:type="spellEnd"/>
      <w:r w:rsidRPr="009846E4">
        <w:rPr>
          <w:rFonts w:ascii="Arial" w:hAnsi="Arial" w:cs="Arial"/>
          <w:bCs/>
        </w:rPr>
        <w:t>), třezalka čtyřkřídlá (</w:t>
      </w:r>
      <w:proofErr w:type="spellStart"/>
      <w:r w:rsidRPr="009846E4">
        <w:rPr>
          <w:rFonts w:ascii="Arial" w:hAnsi="Arial" w:cs="Arial"/>
          <w:bCs/>
          <w:i/>
        </w:rPr>
        <w:t>Hypericum</w:t>
      </w:r>
      <w:proofErr w:type="spellEnd"/>
      <w:r w:rsidRPr="009846E4">
        <w:rPr>
          <w:rFonts w:ascii="Arial" w:hAnsi="Arial" w:cs="Arial"/>
          <w:bCs/>
          <w:i/>
        </w:rPr>
        <w:t xml:space="preserve"> </w:t>
      </w:r>
      <w:proofErr w:type="spellStart"/>
      <w:r w:rsidRPr="009846E4">
        <w:rPr>
          <w:rFonts w:ascii="Arial" w:hAnsi="Arial" w:cs="Arial"/>
          <w:bCs/>
          <w:i/>
        </w:rPr>
        <w:t>tetrapterum</w:t>
      </w:r>
      <w:proofErr w:type="spellEnd"/>
      <w:r w:rsidRPr="009846E4">
        <w:rPr>
          <w:rFonts w:ascii="Arial" w:hAnsi="Arial" w:cs="Arial"/>
          <w:bCs/>
        </w:rPr>
        <w:t>) a</w:t>
      </w:r>
      <w:r w:rsidRPr="009846E4">
        <w:rPr>
          <w:rFonts w:ascii="Arial" w:hAnsi="Arial" w:cs="Arial"/>
          <w:bCs/>
          <w:i/>
        </w:rPr>
        <w:t xml:space="preserve"> </w:t>
      </w:r>
      <w:r w:rsidRPr="009846E4">
        <w:rPr>
          <w:rFonts w:ascii="Arial" w:hAnsi="Arial" w:cs="Arial"/>
          <w:bCs/>
        </w:rPr>
        <w:t>pcháč šedý (</w:t>
      </w:r>
      <w:proofErr w:type="spellStart"/>
      <w:r w:rsidRPr="009846E4">
        <w:rPr>
          <w:rFonts w:ascii="Arial" w:hAnsi="Arial" w:cs="Arial"/>
          <w:bCs/>
          <w:i/>
        </w:rPr>
        <w:t>Cirsium</w:t>
      </w:r>
      <w:proofErr w:type="spellEnd"/>
      <w:r w:rsidRPr="009846E4">
        <w:rPr>
          <w:rFonts w:ascii="Arial" w:hAnsi="Arial" w:cs="Arial"/>
          <w:bCs/>
          <w:i/>
        </w:rPr>
        <w:t xml:space="preserve"> </w:t>
      </w:r>
      <w:proofErr w:type="spellStart"/>
      <w:r w:rsidRPr="009846E4">
        <w:rPr>
          <w:rFonts w:ascii="Arial" w:hAnsi="Arial" w:cs="Arial"/>
          <w:bCs/>
          <w:i/>
        </w:rPr>
        <w:t>canum</w:t>
      </w:r>
      <w:proofErr w:type="spellEnd"/>
      <w:r w:rsidRPr="009846E4">
        <w:rPr>
          <w:rFonts w:ascii="Arial" w:hAnsi="Arial" w:cs="Arial"/>
          <w:bCs/>
        </w:rPr>
        <w:t xml:space="preserve">). Mozaiku druhů doplňují běžné druhy olšin a mokřadů, ale i sušších typů trávníků a mezofilních luk (např. </w:t>
      </w:r>
      <w:proofErr w:type="spellStart"/>
      <w:r w:rsidRPr="009846E4">
        <w:rPr>
          <w:rFonts w:ascii="Arial" w:hAnsi="Arial" w:cs="Arial"/>
          <w:bCs/>
          <w:i/>
          <w:iCs/>
        </w:rPr>
        <w:t>Agrimonia</w:t>
      </w:r>
      <w:proofErr w:type="spellEnd"/>
      <w:r w:rsidRPr="009846E4">
        <w:rPr>
          <w:rFonts w:ascii="Arial" w:hAnsi="Arial" w:cs="Arial"/>
          <w:bCs/>
          <w:i/>
          <w:iCs/>
        </w:rPr>
        <w:t xml:space="preserve"> </w:t>
      </w:r>
      <w:proofErr w:type="spellStart"/>
      <w:r w:rsidRPr="009846E4">
        <w:rPr>
          <w:rFonts w:ascii="Arial" w:hAnsi="Arial" w:cs="Arial"/>
          <w:bCs/>
          <w:i/>
          <w:iCs/>
        </w:rPr>
        <w:t>eupatoria</w:t>
      </w:r>
      <w:proofErr w:type="spellEnd"/>
      <w:r w:rsidRPr="009846E4">
        <w:rPr>
          <w:rFonts w:ascii="Arial" w:hAnsi="Arial" w:cs="Arial"/>
          <w:bCs/>
          <w:i/>
          <w:iCs/>
        </w:rPr>
        <w:t xml:space="preserve">, Galium </w:t>
      </w:r>
      <w:proofErr w:type="spellStart"/>
      <w:r w:rsidRPr="009846E4">
        <w:rPr>
          <w:rFonts w:ascii="Arial" w:hAnsi="Arial" w:cs="Arial"/>
          <w:bCs/>
          <w:i/>
          <w:iCs/>
        </w:rPr>
        <w:t>verum</w:t>
      </w:r>
      <w:proofErr w:type="spellEnd"/>
      <w:r w:rsidRPr="009846E4">
        <w:rPr>
          <w:rFonts w:ascii="Arial" w:hAnsi="Arial" w:cs="Arial"/>
          <w:bCs/>
        </w:rPr>
        <w:t>). Za nejvýznamnější druhy na lokalitě lze bezesporu považovat všivec bahenní (</w:t>
      </w:r>
      <w:proofErr w:type="spellStart"/>
      <w:r w:rsidRPr="009846E4">
        <w:rPr>
          <w:rFonts w:ascii="Arial" w:hAnsi="Arial" w:cs="Arial"/>
          <w:bCs/>
          <w:i/>
        </w:rPr>
        <w:t>Pedicularis</w:t>
      </w:r>
      <w:proofErr w:type="spellEnd"/>
      <w:r w:rsidRPr="009846E4">
        <w:rPr>
          <w:rFonts w:ascii="Arial" w:hAnsi="Arial" w:cs="Arial"/>
          <w:bCs/>
          <w:i/>
        </w:rPr>
        <w:t xml:space="preserve"> </w:t>
      </w:r>
      <w:proofErr w:type="spellStart"/>
      <w:r w:rsidRPr="009846E4">
        <w:rPr>
          <w:rFonts w:ascii="Arial" w:hAnsi="Arial" w:cs="Arial"/>
          <w:bCs/>
          <w:i/>
        </w:rPr>
        <w:t>palustris</w:t>
      </w:r>
      <w:proofErr w:type="spellEnd"/>
      <w:r w:rsidRPr="009846E4">
        <w:rPr>
          <w:rFonts w:ascii="Arial" w:hAnsi="Arial" w:cs="Arial"/>
          <w:bCs/>
        </w:rPr>
        <w:t xml:space="preserve">, §2/C1). Jedná se o poslední recentní lokalitu v okrese Třebíč a jeho ověření v r. 2015 lze považovat za velký úspěch </w:t>
      </w:r>
      <w:proofErr w:type="spellStart"/>
      <w:r w:rsidRPr="009846E4">
        <w:rPr>
          <w:rFonts w:ascii="Arial" w:hAnsi="Arial" w:cs="Arial"/>
          <w:bCs/>
        </w:rPr>
        <w:t>obnovního</w:t>
      </w:r>
      <w:proofErr w:type="spellEnd"/>
      <w:r w:rsidRPr="009846E4">
        <w:rPr>
          <w:rFonts w:ascii="Arial" w:hAnsi="Arial" w:cs="Arial"/>
          <w:bCs/>
        </w:rPr>
        <w:t xml:space="preserve"> projektu. </w:t>
      </w:r>
      <w:r w:rsidR="0070684D">
        <w:rPr>
          <w:rFonts w:ascii="Arial" w:hAnsi="Arial" w:cs="Arial"/>
          <w:bCs/>
        </w:rPr>
        <w:t>Dále</w:t>
      </w:r>
      <w:r w:rsidRPr="009846E4">
        <w:rPr>
          <w:rFonts w:ascii="Arial" w:hAnsi="Arial" w:cs="Arial"/>
          <w:bCs/>
        </w:rPr>
        <w:t xml:space="preserve"> byla na lokalitě nalezena početná populace regionálně mimořádně významného druhu – bahničky </w:t>
      </w:r>
      <w:proofErr w:type="spellStart"/>
      <w:r w:rsidRPr="009846E4">
        <w:rPr>
          <w:rFonts w:ascii="Arial" w:hAnsi="Arial" w:cs="Arial"/>
          <w:bCs/>
        </w:rPr>
        <w:t>jednoplevé</w:t>
      </w:r>
      <w:proofErr w:type="spellEnd"/>
      <w:r w:rsidRPr="009846E4">
        <w:rPr>
          <w:rFonts w:ascii="Arial" w:hAnsi="Arial" w:cs="Arial"/>
          <w:bCs/>
        </w:rPr>
        <w:t xml:space="preserve"> (</w:t>
      </w:r>
      <w:proofErr w:type="spellStart"/>
      <w:r w:rsidRPr="009846E4">
        <w:rPr>
          <w:rFonts w:ascii="Arial" w:hAnsi="Arial" w:cs="Arial"/>
          <w:bCs/>
          <w:i/>
          <w:iCs/>
        </w:rPr>
        <w:t>Eleocharis</w:t>
      </w:r>
      <w:proofErr w:type="spellEnd"/>
      <w:r w:rsidRPr="009846E4">
        <w:rPr>
          <w:rFonts w:ascii="Arial" w:hAnsi="Arial" w:cs="Arial"/>
          <w:bCs/>
          <w:i/>
          <w:iCs/>
        </w:rPr>
        <w:t xml:space="preserve"> </w:t>
      </w:r>
      <w:proofErr w:type="spellStart"/>
      <w:r w:rsidRPr="009846E4">
        <w:rPr>
          <w:rFonts w:ascii="Arial" w:hAnsi="Arial" w:cs="Arial"/>
          <w:bCs/>
          <w:i/>
          <w:iCs/>
        </w:rPr>
        <w:t>uniglumis</w:t>
      </w:r>
      <w:proofErr w:type="spellEnd"/>
      <w:r w:rsidRPr="009846E4">
        <w:rPr>
          <w:rFonts w:ascii="Arial" w:hAnsi="Arial" w:cs="Arial"/>
          <w:bCs/>
        </w:rPr>
        <w:t xml:space="preserve">). Jedná se o třetí recentně potvrzenou lokalitu na území Kraje Vysočina. Pro ochranu druhu na Vysočině je tento výskyt zásadní, protože se jedná o jedinou lokalitu na území stávající ZCHÚ. </w:t>
      </w:r>
    </w:p>
    <w:p w14:paraId="52D813DB" w14:textId="2C98B504" w:rsidR="0070684D" w:rsidRPr="00002185" w:rsidRDefault="0070684D" w:rsidP="00002185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002185">
        <w:rPr>
          <w:rFonts w:ascii="Arial" w:hAnsi="Arial" w:cs="Arial"/>
          <w:bCs/>
        </w:rPr>
        <w:t>Při průzkumu v</w:t>
      </w:r>
      <w:r w:rsidR="00002185" w:rsidRPr="00002185">
        <w:rPr>
          <w:rFonts w:ascii="Arial" w:hAnsi="Arial" w:cs="Arial"/>
          <w:bCs/>
        </w:rPr>
        <w:t> během let 2014 a</w:t>
      </w:r>
      <w:r w:rsidR="00052C82" w:rsidRPr="00002185">
        <w:rPr>
          <w:rFonts w:ascii="Arial" w:hAnsi="Arial" w:cs="Arial"/>
          <w:bCs/>
        </w:rPr>
        <w:t xml:space="preserve"> 2015 by</w:t>
      </w:r>
      <w:r w:rsidRPr="00002185">
        <w:rPr>
          <w:rFonts w:ascii="Arial" w:hAnsi="Arial" w:cs="Arial"/>
          <w:bCs/>
        </w:rPr>
        <w:t>lo v P</w:t>
      </w:r>
      <w:r w:rsidR="00D475AA">
        <w:rPr>
          <w:rFonts w:ascii="Arial" w:hAnsi="Arial" w:cs="Arial"/>
          <w:bCs/>
        </w:rPr>
        <w:t>R</w:t>
      </w:r>
      <w:r w:rsidRPr="00002185">
        <w:rPr>
          <w:rFonts w:ascii="Arial" w:hAnsi="Arial" w:cs="Arial"/>
          <w:bCs/>
        </w:rPr>
        <w:t xml:space="preserve"> U Hájenky zjištěno celkem 265 druhů motýlů</w:t>
      </w:r>
      <w:r w:rsidR="00002185" w:rsidRPr="00002185">
        <w:rPr>
          <w:rFonts w:ascii="Arial" w:hAnsi="Arial" w:cs="Arial"/>
          <w:bCs/>
        </w:rPr>
        <w:t xml:space="preserve">. Z této skupiny je pro lokalitu velmi cenný výskyt ohniváčka </w:t>
      </w:r>
      <w:proofErr w:type="spellStart"/>
      <w:r w:rsidR="00002185" w:rsidRPr="00002185">
        <w:rPr>
          <w:rFonts w:ascii="Arial" w:hAnsi="Arial" w:cs="Arial"/>
          <w:bCs/>
        </w:rPr>
        <w:t>černočárného</w:t>
      </w:r>
      <w:proofErr w:type="spellEnd"/>
      <w:r w:rsidR="00002185" w:rsidRPr="00002185">
        <w:rPr>
          <w:rFonts w:ascii="Arial" w:hAnsi="Arial" w:cs="Arial"/>
          <w:bCs/>
        </w:rPr>
        <w:t xml:space="preserve"> (</w:t>
      </w:r>
      <w:proofErr w:type="spellStart"/>
      <w:r w:rsidR="00002185" w:rsidRPr="00002185">
        <w:rPr>
          <w:rFonts w:ascii="Arial" w:hAnsi="Arial" w:cs="Arial"/>
          <w:bCs/>
          <w:i/>
          <w:iCs/>
        </w:rPr>
        <w:t>Lycaena</w:t>
      </w:r>
      <w:proofErr w:type="spellEnd"/>
      <w:r w:rsidR="00002185" w:rsidRPr="00002185">
        <w:rPr>
          <w:rFonts w:ascii="Arial" w:hAnsi="Arial" w:cs="Arial"/>
          <w:bCs/>
          <w:i/>
          <w:iCs/>
        </w:rPr>
        <w:t xml:space="preserve"> </w:t>
      </w:r>
      <w:proofErr w:type="spellStart"/>
      <w:r w:rsidR="00002185" w:rsidRPr="00002185">
        <w:rPr>
          <w:rFonts w:ascii="Arial" w:hAnsi="Arial" w:cs="Arial"/>
          <w:bCs/>
          <w:i/>
          <w:iCs/>
        </w:rPr>
        <w:t>dispar</w:t>
      </w:r>
      <w:proofErr w:type="spellEnd"/>
      <w:r w:rsidR="00002185" w:rsidRPr="00002185">
        <w:rPr>
          <w:rFonts w:ascii="Arial" w:hAnsi="Arial" w:cs="Arial"/>
          <w:bCs/>
        </w:rPr>
        <w:t xml:space="preserve">), který je obyvatelem mokrých luk v nivě potoka a figuruje ve vyhlášce jako silně ohrožený druh a zároveň je </w:t>
      </w:r>
      <w:proofErr w:type="spellStart"/>
      <w:r w:rsidR="00002185" w:rsidRPr="00002185">
        <w:rPr>
          <w:rFonts w:ascii="Arial" w:hAnsi="Arial" w:cs="Arial"/>
          <w:bCs/>
        </w:rPr>
        <w:t>naturovým</w:t>
      </w:r>
      <w:proofErr w:type="spellEnd"/>
      <w:r w:rsidR="00002185" w:rsidRPr="00002185">
        <w:rPr>
          <w:rFonts w:ascii="Arial" w:hAnsi="Arial" w:cs="Arial"/>
          <w:bCs/>
        </w:rPr>
        <w:t xml:space="preserve"> druhem</w:t>
      </w:r>
      <w:r w:rsidR="00002185">
        <w:rPr>
          <w:rFonts w:ascii="Arial" w:hAnsi="Arial" w:cs="Arial"/>
          <w:bCs/>
        </w:rPr>
        <w:t xml:space="preserve">. </w:t>
      </w:r>
      <w:r w:rsidRPr="00002185">
        <w:rPr>
          <w:rFonts w:ascii="Arial" w:hAnsi="Arial" w:cs="Arial"/>
          <w:bCs/>
        </w:rPr>
        <w:t>Z obojživelníků bylo v nově vytvořených tůních zjištěno rozmnožování menší populace skokanů krátkonohých (</w:t>
      </w:r>
      <w:proofErr w:type="spellStart"/>
      <w:r w:rsidRPr="00002185">
        <w:rPr>
          <w:rFonts w:ascii="Arial" w:hAnsi="Arial" w:cs="Arial"/>
          <w:bCs/>
          <w:i/>
          <w:iCs/>
        </w:rPr>
        <w:t>Pelophylax</w:t>
      </w:r>
      <w:proofErr w:type="spellEnd"/>
      <w:r w:rsidRPr="00002185">
        <w:rPr>
          <w:rFonts w:ascii="Arial" w:hAnsi="Arial" w:cs="Arial"/>
          <w:bCs/>
          <w:i/>
          <w:iCs/>
        </w:rPr>
        <w:t xml:space="preserve"> </w:t>
      </w:r>
      <w:proofErr w:type="spellStart"/>
      <w:r w:rsidRPr="00002185">
        <w:rPr>
          <w:rFonts w:ascii="Arial" w:hAnsi="Arial" w:cs="Arial"/>
          <w:bCs/>
          <w:i/>
          <w:iCs/>
        </w:rPr>
        <w:t>lessonae</w:t>
      </w:r>
      <w:proofErr w:type="spellEnd"/>
      <w:r w:rsidRPr="00002185">
        <w:rPr>
          <w:rFonts w:ascii="Arial" w:hAnsi="Arial" w:cs="Arial"/>
          <w:bCs/>
        </w:rPr>
        <w:t>) a doloženi pulci ropuchy obecné (</w:t>
      </w:r>
      <w:proofErr w:type="spellStart"/>
      <w:r w:rsidRPr="00002185">
        <w:rPr>
          <w:rFonts w:ascii="Arial" w:hAnsi="Arial" w:cs="Arial"/>
          <w:bCs/>
          <w:i/>
          <w:iCs/>
        </w:rPr>
        <w:t>Bufo</w:t>
      </w:r>
      <w:proofErr w:type="spellEnd"/>
      <w:r w:rsidRPr="00002185">
        <w:rPr>
          <w:rFonts w:ascii="Arial" w:hAnsi="Arial" w:cs="Arial"/>
          <w:bCs/>
          <w:i/>
          <w:iCs/>
        </w:rPr>
        <w:t xml:space="preserve"> </w:t>
      </w:r>
      <w:proofErr w:type="spellStart"/>
      <w:r w:rsidRPr="00002185">
        <w:rPr>
          <w:rFonts w:ascii="Arial" w:hAnsi="Arial" w:cs="Arial"/>
          <w:bCs/>
          <w:i/>
          <w:iCs/>
        </w:rPr>
        <w:t>bufo</w:t>
      </w:r>
      <w:proofErr w:type="spellEnd"/>
      <w:r w:rsidRPr="00002185">
        <w:rPr>
          <w:rFonts w:ascii="Arial" w:hAnsi="Arial" w:cs="Arial"/>
          <w:bCs/>
        </w:rPr>
        <w:t xml:space="preserve">). </w:t>
      </w:r>
    </w:p>
    <w:p w14:paraId="089EA8E3" w14:textId="52D8D34C" w:rsidR="0070684D" w:rsidRPr="0070684D" w:rsidRDefault="0070684D" w:rsidP="00002185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  <w:r w:rsidRPr="00002185">
        <w:rPr>
          <w:rFonts w:ascii="Arial" w:hAnsi="Arial" w:cs="Arial"/>
          <w:bCs/>
        </w:rPr>
        <w:t>Na lokalitě a v jejím bezprostředním okolí bylo v letech 2014 - 2015 zaznamenáno 55 druhů ptáků</w:t>
      </w:r>
      <w:r w:rsidR="00002185">
        <w:rPr>
          <w:rFonts w:ascii="Arial" w:hAnsi="Arial" w:cs="Arial"/>
          <w:b/>
          <w:bCs/>
        </w:rPr>
        <w:t xml:space="preserve">. </w:t>
      </w:r>
      <w:r w:rsidRPr="00002185">
        <w:rPr>
          <w:rFonts w:ascii="Arial" w:hAnsi="Arial" w:cs="Arial"/>
          <w:b/>
          <w:bCs/>
        </w:rPr>
        <w:t xml:space="preserve"> </w:t>
      </w:r>
      <w:r w:rsidR="00002185" w:rsidRPr="00002185">
        <w:rPr>
          <w:rFonts w:ascii="Arial" w:hAnsi="Arial" w:cs="Arial"/>
          <w:bCs/>
        </w:rPr>
        <w:t>Z významnějších druhů zde byl zaznamenán ledňáček říční (</w:t>
      </w:r>
      <w:proofErr w:type="spellStart"/>
      <w:r w:rsidR="00002185" w:rsidRPr="00002185">
        <w:rPr>
          <w:rFonts w:ascii="Arial" w:hAnsi="Arial" w:cs="Arial"/>
          <w:bCs/>
          <w:i/>
          <w:iCs/>
        </w:rPr>
        <w:t>Alcedo</w:t>
      </w:r>
      <w:proofErr w:type="spellEnd"/>
      <w:r w:rsidR="00002185" w:rsidRPr="00002185">
        <w:rPr>
          <w:rFonts w:ascii="Arial" w:hAnsi="Arial" w:cs="Arial"/>
          <w:bCs/>
          <w:i/>
          <w:iCs/>
        </w:rPr>
        <w:t xml:space="preserve"> </w:t>
      </w:r>
      <w:proofErr w:type="spellStart"/>
      <w:r w:rsidR="00002185" w:rsidRPr="00002185">
        <w:rPr>
          <w:rFonts w:ascii="Arial" w:hAnsi="Arial" w:cs="Arial"/>
          <w:bCs/>
          <w:i/>
          <w:iCs/>
        </w:rPr>
        <w:t>atthis</w:t>
      </w:r>
      <w:proofErr w:type="spellEnd"/>
      <w:r w:rsidR="00002185" w:rsidRPr="00002185">
        <w:rPr>
          <w:rFonts w:ascii="Arial" w:hAnsi="Arial" w:cs="Arial"/>
          <w:bCs/>
        </w:rPr>
        <w:t xml:space="preserve">) a </w:t>
      </w:r>
      <w:proofErr w:type="spellStart"/>
      <w:r w:rsidR="00002185" w:rsidRPr="00002185">
        <w:rPr>
          <w:rFonts w:ascii="Arial" w:hAnsi="Arial" w:cs="Arial"/>
          <w:bCs/>
        </w:rPr>
        <w:t>kvorkající</w:t>
      </w:r>
      <w:proofErr w:type="spellEnd"/>
      <w:r w:rsidR="00002185" w:rsidRPr="00002185">
        <w:rPr>
          <w:rFonts w:ascii="Arial" w:hAnsi="Arial" w:cs="Arial"/>
          <w:bCs/>
        </w:rPr>
        <w:t xml:space="preserve"> sluka lesní (</w:t>
      </w:r>
      <w:proofErr w:type="spellStart"/>
      <w:r w:rsidR="00002185" w:rsidRPr="00002185">
        <w:rPr>
          <w:rFonts w:ascii="Arial" w:hAnsi="Arial" w:cs="Arial"/>
          <w:bCs/>
          <w:i/>
          <w:iCs/>
        </w:rPr>
        <w:t>Scolopax</w:t>
      </w:r>
      <w:proofErr w:type="spellEnd"/>
      <w:r w:rsidR="00002185" w:rsidRPr="00002185">
        <w:rPr>
          <w:rFonts w:ascii="Arial" w:hAnsi="Arial" w:cs="Arial"/>
          <w:bCs/>
        </w:rPr>
        <w:t xml:space="preserve"> </w:t>
      </w:r>
      <w:proofErr w:type="spellStart"/>
      <w:r w:rsidR="00002185" w:rsidRPr="00002185">
        <w:rPr>
          <w:rFonts w:ascii="Arial" w:hAnsi="Arial" w:cs="Arial"/>
          <w:bCs/>
          <w:i/>
          <w:iCs/>
        </w:rPr>
        <w:t>rusticola</w:t>
      </w:r>
      <w:proofErr w:type="spellEnd"/>
      <w:r w:rsidR="00002185" w:rsidRPr="00002185">
        <w:rPr>
          <w:rFonts w:ascii="Arial" w:hAnsi="Arial" w:cs="Arial"/>
          <w:bCs/>
        </w:rPr>
        <w:t>). Nově vytvořené tůně využil k lovu čáp bílý (</w:t>
      </w:r>
      <w:proofErr w:type="spellStart"/>
      <w:r w:rsidR="00002185" w:rsidRPr="00002185">
        <w:rPr>
          <w:rFonts w:ascii="Arial" w:hAnsi="Arial" w:cs="Arial"/>
          <w:bCs/>
          <w:i/>
          <w:iCs/>
        </w:rPr>
        <w:t>Ciconia</w:t>
      </w:r>
      <w:proofErr w:type="spellEnd"/>
      <w:r w:rsidR="00002185" w:rsidRPr="00002185">
        <w:rPr>
          <w:rFonts w:ascii="Arial" w:hAnsi="Arial" w:cs="Arial"/>
          <w:bCs/>
        </w:rPr>
        <w:t xml:space="preserve"> </w:t>
      </w:r>
      <w:proofErr w:type="spellStart"/>
      <w:r w:rsidR="00002185" w:rsidRPr="00002185">
        <w:rPr>
          <w:rFonts w:ascii="Arial" w:hAnsi="Arial" w:cs="Arial"/>
          <w:bCs/>
          <w:i/>
          <w:iCs/>
        </w:rPr>
        <w:t>ciconia</w:t>
      </w:r>
      <w:proofErr w:type="spellEnd"/>
      <w:r w:rsidR="00002185">
        <w:rPr>
          <w:rFonts w:ascii="Arial" w:hAnsi="Arial" w:cs="Arial"/>
          <w:bCs/>
        </w:rPr>
        <w:t>)</w:t>
      </w:r>
      <w:r w:rsidR="00002185" w:rsidRPr="00002185">
        <w:rPr>
          <w:rFonts w:ascii="Arial" w:hAnsi="Arial" w:cs="Arial"/>
          <w:bCs/>
        </w:rPr>
        <w:t>.</w:t>
      </w:r>
      <w:r w:rsidR="00002185" w:rsidRPr="00002185">
        <w:rPr>
          <w:rFonts w:ascii="Arial" w:hAnsi="Arial" w:cs="Arial"/>
          <w:b/>
          <w:bCs/>
        </w:rPr>
        <w:t xml:space="preserve"> </w:t>
      </w:r>
      <w:r w:rsidR="00002185" w:rsidRPr="00002185">
        <w:rPr>
          <w:rFonts w:ascii="Arial" w:hAnsi="Arial" w:cs="Arial"/>
          <w:bCs/>
        </w:rPr>
        <w:t>V olšinách bylo zjištěno více druhů šplhavců: strakapoud prostřední (</w:t>
      </w:r>
      <w:proofErr w:type="spellStart"/>
      <w:r w:rsidR="00002185" w:rsidRPr="00002185">
        <w:rPr>
          <w:rFonts w:ascii="Arial" w:hAnsi="Arial" w:cs="Arial"/>
          <w:bCs/>
          <w:i/>
        </w:rPr>
        <w:t>Dendrocopos</w:t>
      </w:r>
      <w:proofErr w:type="spellEnd"/>
      <w:r w:rsidR="00002185" w:rsidRPr="00002185">
        <w:rPr>
          <w:rFonts w:ascii="Arial" w:hAnsi="Arial" w:cs="Arial"/>
          <w:bCs/>
          <w:i/>
        </w:rPr>
        <w:t xml:space="preserve"> </w:t>
      </w:r>
      <w:proofErr w:type="spellStart"/>
      <w:r w:rsidR="00002185" w:rsidRPr="00002185">
        <w:rPr>
          <w:rFonts w:ascii="Arial" w:hAnsi="Arial" w:cs="Arial"/>
          <w:bCs/>
          <w:i/>
        </w:rPr>
        <w:t>medius</w:t>
      </w:r>
      <w:proofErr w:type="spellEnd"/>
      <w:r w:rsidR="00002185" w:rsidRPr="00002185">
        <w:rPr>
          <w:rFonts w:ascii="Arial" w:hAnsi="Arial" w:cs="Arial"/>
          <w:bCs/>
        </w:rPr>
        <w:t>), strakapoud malý (</w:t>
      </w:r>
      <w:proofErr w:type="spellStart"/>
      <w:r w:rsidR="00002185" w:rsidRPr="00002185">
        <w:rPr>
          <w:rFonts w:ascii="Arial" w:hAnsi="Arial" w:cs="Arial"/>
          <w:bCs/>
          <w:i/>
        </w:rPr>
        <w:t>Dendrocopos</w:t>
      </w:r>
      <w:proofErr w:type="spellEnd"/>
      <w:r w:rsidR="00002185" w:rsidRPr="00002185">
        <w:rPr>
          <w:rFonts w:ascii="Arial" w:hAnsi="Arial" w:cs="Arial"/>
          <w:bCs/>
          <w:i/>
        </w:rPr>
        <w:t xml:space="preserve"> minor</w:t>
      </w:r>
      <w:r w:rsidR="00002185" w:rsidRPr="00002185">
        <w:rPr>
          <w:rFonts w:ascii="Arial" w:hAnsi="Arial" w:cs="Arial"/>
          <w:bCs/>
        </w:rPr>
        <w:t>), strakapoud velký (</w:t>
      </w:r>
      <w:proofErr w:type="spellStart"/>
      <w:r w:rsidR="00002185" w:rsidRPr="00002185">
        <w:rPr>
          <w:rFonts w:ascii="Arial" w:hAnsi="Arial" w:cs="Arial"/>
          <w:bCs/>
          <w:i/>
        </w:rPr>
        <w:t>Dendrocopos</w:t>
      </w:r>
      <w:proofErr w:type="spellEnd"/>
      <w:r w:rsidR="00002185" w:rsidRPr="00002185">
        <w:rPr>
          <w:rFonts w:ascii="Arial" w:hAnsi="Arial" w:cs="Arial"/>
          <w:bCs/>
          <w:i/>
        </w:rPr>
        <w:t xml:space="preserve"> major</w:t>
      </w:r>
      <w:r w:rsidR="00002185" w:rsidRPr="00002185">
        <w:rPr>
          <w:rFonts w:ascii="Arial" w:hAnsi="Arial" w:cs="Arial"/>
          <w:bCs/>
        </w:rPr>
        <w:t>) a žluna zelená (</w:t>
      </w:r>
      <w:proofErr w:type="spellStart"/>
      <w:r w:rsidR="00002185" w:rsidRPr="00002185">
        <w:rPr>
          <w:rFonts w:ascii="Arial" w:hAnsi="Arial" w:cs="Arial"/>
          <w:bCs/>
          <w:i/>
        </w:rPr>
        <w:t>Picus</w:t>
      </w:r>
      <w:proofErr w:type="spellEnd"/>
      <w:r w:rsidR="00002185" w:rsidRPr="00002185">
        <w:rPr>
          <w:rFonts w:ascii="Arial" w:hAnsi="Arial" w:cs="Arial"/>
          <w:bCs/>
          <w:i/>
        </w:rPr>
        <w:t xml:space="preserve"> </w:t>
      </w:r>
      <w:proofErr w:type="spellStart"/>
      <w:r w:rsidR="00002185" w:rsidRPr="00002185">
        <w:rPr>
          <w:rFonts w:ascii="Arial" w:hAnsi="Arial" w:cs="Arial"/>
          <w:bCs/>
          <w:i/>
        </w:rPr>
        <w:t>viridis</w:t>
      </w:r>
      <w:proofErr w:type="spellEnd"/>
      <w:r w:rsidR="00002185" w:rsidRPr="00002185">
        <w:rPr>
          <w:rFonts w:ascii="Arial" w:hAnsi="Arial" w:cs="Arial"/>
          <w:bCs/>
        </w:rPr>
        <w:t>).</w:t>
      </w:r>
    </w:p>
    <w:p w14:paraId="58365BC2" w14:textId="77777777" w:rsidR="00A71458" w:rsidRPr="00594D5B" w:rsidRDefault="00A7145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386B06B5" w14:textId="77777777" w:rsidR="00A71458" w:rsidRPr="00594D5B" w:rsidRDefault="00A7145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Ochranné pásmo: </w:t>
      </w:r>
    </w:p>
    <w:p w14:paraId="7CED1070" w14:textId="5088F4BD" w:rsidR="00861FF3" w:rsidRPr="00594D5B" w:rsidRDefault="004C1E14" w:rsidP="004C1E14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Bude v souladu s § 37 odst. 1 zákona o ochraně přírody tvořeno územím do vzdálenosti 50m od hranic přírodní </w:t>
      </w:r>
      <w:r w:rsidR="00257078">
        <w:rPr>
          <w:rFonts w:ascii="Arial" w:hAnsi="Arial" w:cs="Arial"/>
          <w:bCs/>
        </w:rPr>
        <w:t>rezervace</w:t>
      </w:r>
      <w:bookmarkStart w:id="0" w:name="_GoBack"/>
      <w:bookmarkEnd w:id="0"/>
      <w:r w:rsidR="00914211">
        <w:rPr>
          <w:rFonts w:ascii="Arial" w:hAnsi="Arial" w:cs="Arial"/>
          <w:bCs/>
        </w:rPr>
        <w:t>.</w:t>
      </w:r>
    </w:p>
    <w:p w14:paraId="2D9C8BDB" w14:textId="77777777" w:rsidR="00A71458" w:rsidRPr="00594D5B" w:rsidRDefault="00A71458" w:rsidP="00861FF3">
      <w:pPr>
        <w:spacing w:before="120" w:after="0" w:line="276" w:lineRule="auto"/>
        <w:rPr>
          <w:rFonts w:ascii="Arial" w:hAnsi="Arial" w:cs="Arial"/>
          <w:bCs/>
        </w:rPr>
      </w:pPr>
    </w:p>
    <w:p w14:paraId="69AE0B13" w14:textId="77777777" w:rsidR="001B7904" w:rsidRPr="00594D5B" w:rsidRDefault="001B7904" w:rsidP="001B7904">
      <w:pPr>
        <w:pStyle w:val="KRUTEXTODSTAVCE"/>
        <w:spacing w:before="60"/>
        <w:jc w:val="both"/>
        <w:rPr>
          <w:szCs w:val="22"/>
        </w:rPr>
      </w:pPr>
    </w:p>
    <w:p w14:paraId="54EBD2C9" w14:textId="77777777" w:rsidR="007D5FAE" w:rsidRPr="00594D5B" w:rsidRDefault="007D5FAE" w:rsidP="007D5FAE">
      <w:pPr>
        <w:pStyle w:val="Default"/>
        <w:rPr>
          <w:sz w:val="22"/>
          <w:szCs w:val="22"/>
        </w:rPr>
      </w:pPr>
      <w:r w:rsidRPr="00C97E7D">
        <w:rPr>
          <w:b/>
          <w:bCs/>
          <w:sz w:val="22"/>
          <w:szCs w:val="22"/>
        </w:rPr>
        <w:t>Přílohy:</w:t>
      </w:r>
      <w:r w:rsidRPr="00594D5B">
        <w:rPr>
          <w:b/>
          <w:bCs/>
          <w:sz w:val="22"/>
          <w:szCs w:val="22"/>
        </w:rPr>
        <w:t xml:space="preserve"> </w:t>
      </w:r>
    </w:p>
    <w:p w14:paraId="76023EA9" w14:textId="26119100"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sz w:val="22"/>
          <w:szCs w:val="22"/>
        </w:rPr>
        <w:t xml:space="preserve">1. Katastrální mapa s podrobným zákresem hranic </w:t>
      </w:r>
      <w:r w:rsidR="00D475AA">
        <w:rPr>
          <w:sz w:val="22"/>
          <w:szCs w:val="22"/>
        </w:rPr>
        <w:t>PR</w:t>
      </w:r>
    </w:p>
    <w:p w14:paraId="5571B37B" w14:textId="60C54E6D" w:rsidR="00EB4BE2" w:rsidRDefault="007D5FAE" w:rsidP="007D5FAE">
      <w:pPr>
        <w:pStyle w:val="KRUTEXTODSTAVCE"/>
        <w:spacing w:before="60"/>
        <w:jc w:val="both"/>
        <w:rPr>
          <w:szCs w:val="22"/>
        </w:rPr>
        <w:sectPr w:rsidR="00EB4BE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94D5B">
        <w:rPr>
          <w:szCs w:val="22"/>
        </w:rPr>
        <w:t xml:space="preserve">2. Kopie základní mapy s orientačním zákresem hranic </w:t>
      </w:r>
      <w:r w:rsidR="00D475AA">
        <w:rPr>
          <w:szCs w:val="22"/>
        </w:rPr>
        <w:t>PR</w:t>
      </w:r>
      <w:r w:rsidRPr="00594D5B">
        <w:rPr>
          <w:szCs w:val="22"/>
        </w:rPr>
        <w:br w:type="page"/>
      </w:r>
    </w:p>
    <w:p w14:paraId="47D4FDA3" w14:textId="71739C8C" w:rsidR="00D22119" w:rsidRDefault="00EB4BE2" w:rsidP="00917C87">
      <w:pPr>
        <w:pStyle w:val="KRUTEXTODSTAVCE"/>
        <w:spacing w:before="60"/>
        <w:jc w:val="center"/>
        <w:rPr>
          <w:b/>
          <w:sz w:val="28"/>
          <w:szCs w:val="22"/>
        </w:rPr>
        <w:sectPr w:rsidR="00D22119" w:rsidSect="00EB4BE2">
          <w:pgSz w:w="23811" w:h="16838" w:orient="landscape" w:code="8"/>
          <w:pgMar w:top="1417" w:right="1417" w:bottom="1417" w:left="1417" w:header="708" w:footer="708" w:gutter="0"/>
          <w:cols w:space="708"/>
          <w:docGrid w:linePitch="360"/>
        </w:sectPr>
      </w:pPr>
      <w:r w:rsidRPr="00D22119">
        <w:rPr>
          <w:b/>
          <w:noProof/>
          <w:sz w:val="28"/>
        </w:rPr>
        <w:lastRenderedPageBreak/>
        <w:drawing>
          <wp:anchor distT="0" distB="0" distL="114300" distR="114300" simplePos="0" relativeHeight="251658240" behindDoc="1" locked="0" layoutInCell="1" allowOverlap="1" wp14:anchorId="400CA522" wp14:editId="2AC12BCE">
            <wp:simplePos x="0" y="0"/>
            <wp:positionH relativeFrom="margin">
              <wp:align>right</wp:align>
            </wp:positionH>
            <wp:positionV relativeFrom="paragraph">
              <wp:posOffset>232410</wp:posOffset>
            </wp:positionV>
            <wp:extent cx="13524932" cy="9545182"/>
            <wp:effectExtent l="0" t="0" r="635" b="0"/>
            <wp:wrapNone/>
            <wp:docPr id="1" name="Obrázek 1" descr="C:\Users\janova\Desktop\U_Hajenky\KN-za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ova\Desktop\U_Hajenky\KN-zam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4932" cy="9545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5FAE" w:rsidRPr="00D22119">
        <w:rPr>
          <w:b/>
          <w:sz w:val="28"/>
          <w:szCs w:val="22"/>
        </w:rPr>
        <w:t xml:space="preserve">Příloha č. 1: Katastrální mapa s podrobným zákresem hranic </w:t>
      </w:r>
      <w:r w:rsidR="00914211" w:rsidRPr="00D22119">
        <w:rPr>
          <w:b/>
          <w:sz w:val="28"/>
          <w:szCs w:val="22"/>
        </w:rPr>
        <w:t>P</w:t>
      </w:r>
      <w:r w:rsidR="00D475AA">
        <w:rPr>
          <w:b/>
          <w:sz w:val="28"/>
          <w:szCs w:val="22"/>
        </w:rPr>
        <w:t>R</w:t>
      </w:r>
    </w:p>
    <w:p w14:paraId="33F11F6D" w14:textId="7E2388FF" w:rsidR="0018054B" w:rsidRPr="00D22119" w:rsidRDefault="00392F81" w:rsidP="0018054B">
      <w:pPr>
        <w:pStyle w:val="KRUTEXTODSTAVCE"/>
        <w:spacing w:before="60"/>
        <w:jc w:val="center"/>
        <w:rPr>
          <w:b/>
          <w:sz w:val="24"/>
          <w:szCs w:val="22"/>
        </w:rPr>
      </w:pPr>
      <w:r w:rsidRPr="008E590D">
        <w:rPr>
          <w:b/>
          <w:noProof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33C3A28C" wp14:editId="69637235">
            <wp:simplePos x="0" y="0"/>
            <wp:positionH relativeFrom="margin">
              <wp:posOffset>-490362</wp:posOffset>
            </wp:positionH>
            <wp:positionV relativeFrom="paragraph">
              <wp:posOffset>232968</wp:posOffset>
            </wp:positionV>
            <wp:extent cx="6727825" cy="9456871"/>
            <wp:effectExtent l="0" t="0" r="0" b="0"/>
            <wp:wrapNone/>
            <wp:docPr id="2" name="Obrázek 2" descr="C:\Users\janova\Desktop\U_Hajenky\ZM-za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U_Hajenky\ZM-zam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234" cy="9458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54B" w:rsidRPr="00D22119">
        <w:rPr>
          <w:b/>
          <w:sz w:val="24"/>
          <w:szCs w:val="22"/>
        </w:rPr>
        <w:t xml:space="preserve">Příloha č. 2: Kopie základní mapy s orientačním zákresem hranic </w:t>
      </w:r>
      <w:r w:rsidR="00D475AA">
        <w:rPr>
          <w:b/>
          <w:sz w:val="24"/>
          <w:szCs w:val="22"/>
        </w:rPr>
        <w:t>PR</w:t>
      </w:r>
    </w:p>
    <w:p w14:paraId="444F6852" w14:textId="25DB42E7" w:rsidR="007D5FAE" w:rsidRPr="00594D5B" w:rsidRDefault="007D5FAE" w:rsidP="0018054B">
      <w:pPr>
        <w:pStyle w:val="KRUTEXTODSTAVCE"/>
        <w:spacing w:before="60"/>
        <w:rPr>
          <w:b/>
          <w:szCs w:val="22"/>
        </w:rPr>
      </w:pPr>
    </w:p>
    <w:sectPr w:rsidR="007D5FAE" w:rsidRPr="00594D5B" w:rsidSect="00D22119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83B7C" w14:textId="77777777" w:rsidR="00F405BA" w:rsidRDefault="00F405BA" w:rsidP="00882360">
      <w:pPr>
        <w:spacing w:after="0" w:line="240" w:lineRule="auto"/>
      </w:pPr>
      <w:r>
        <w:separator/>
      </w:r>
    </w:p>
  </w:endnote>
  <w:endnote w:type="continuationSeparator" w:id="0">
    <w:p w14:paraId="2F3516CE" w14:textId="77777777" w:rsidR="00F405BA" w:rsidRDefault="00F405BA" w:rsidP="0088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40CEB" w14:textId="77777777" w:rsidR="00F405BA" w:rsidRDefault="00F405BA" w:rsidP="00882360">
      <w:pPr>
        <w:spacing w:after="0" w:line="240" w:lineRule="auto"/>
      </w:pPr>
      <w:r>
        <w:separator/>
      </w:r>
    </w:p>
  </w:footnote>
  <w:footnote w:type="continuationSeparator" w:id="0">
    <w:p w14:paraId="1DA9DECE" w14:textId="77777777" w:rsidR="00F405BA" w:rsidRDefault="00F405BA" w:rsidP="00882360">
      <w:pPr>
        <w:spacing w:after="0" w:line="240" w:lineRule="auto"/>
      </w:pPr>
      <w:r>
        <w:continuationSeparator/>
      </w:r>
    </w:p>
  </w:footnote>
  <w:footnote w:id="1">
    <w:p w14:paraId="7093936A" w14:textId="77777777" w:rsidR="00882360" w:rsidRPr="00882360" w:rsidRDefault="00882360" w:rsidP="00882360">
      <w:pPr>
        <w:pStyle w:val="Textpoznpodarou"/>
        <w:rPr>
          <w:sz w:val="22"/>
        </w:rPr>
      </w:pPr>
      <w:r>
        <w:rPr>
          <w:rStyle w:val="Znakapoznpodarou"/>
        </w:rPr>
        <w:footnoteRef/>
      </w:r>
      <w:r w:rsidRPr="00882360">
        <w:rPr>
          <w:rFonts w:ascii="Arial" w:hAnsi="Arial" w:cs="Arial"/>
        </w:rPr>
        <w:t xml:space="preserve">Ve smyslu § 80 odst. 1 zákona č. 183/2006 Sb., o územním plánování a stavebním řádu (stavební zákon) a § 2 odst. </w:t>
      </w:r>
      <w:smartTag w:uri="urn:schemas-microsoft-com:office:smarttags" w:element="metricconverter">
        <w:smartTagPr>
          <w:attr w:name="ProductID" w:val="3 a"/>
        </w:smartTagPr>
        <w:r w:rsidRPr="00882360">
          <w:rPr>
            <w:rFonts w:ascii="Arial" w:hAnsi="Arial" w:cs="Arial"/>
          </w:rPr>
          <w:t>3 a</w:t>
        </w:r>
      </w:smartTag>
      <w:r w:rsidRPr="00882360">
        <w:rPr>
          <w:rFonts w:ascii="Arial" w:hAnsi="Arial" w:cs="Arial"/>
        </w:rPr>
        <w:t xml:space="preserve"> § 6 zákona č. 344/1992 Sb., o katastru nemovitostí České republika (katastrální zákon), ve znění pozdějších předpisů</w:t>
      </w:r>
    </w:p>
    <w:p w14:paraId="688B4ECE" w14:textId="77777777" w:rsidR="00882360" w:rsidRDefault="00882360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FB7D52"/>
    <w:multiLevelType w:val="hybridMultilevel"/>
    <w:tmpl w:val="B2AE4440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87C36"/>
    <w:multiLevelType w:val="multilevel"/>
    <w:tmpl w:val="DD14DFFC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3B3A6FDC"/>
    <w:multiLevelType w:val="hybridMultilevel"/>
    <w:tmpl w:val="654EDAE0"/>
    <w:lvl w:ilvl="0" w:tplc="04050017">
      <w:start w:val="1"/>
      <w:numFmt w:val="lowerLetter"/>
      <w:lvlText w:val="%1)"/>
      <w:lvlJc w:val="left"/>
      <w:pPr>
        <w:ind w:left="37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92" w:hanging="360"/>
      </w:pPr>
    </w:lvl>
    <w:lvl w:ilvl="2" w:tplc="0405001B" w:tentative="1">
      <w:start w:val="1"/>
      <w:numFmt w:val="lowerRoman"/>
      <w:lvlText w:val="%3."/>
      <w:lvlJc w:val="right"/>
      <w:pPr>
        <w:ind w:left="1812" w:hanging="180"/>
      </w:pPr>
    </w:lvl>
    <w:lvl w:ilvl="3" w:tplc="0405000F" w:tentative="1">
      <w:start w:val="1"/>
      <w:numFmt w:val="decimal"/>
      <w:lvlText w:val="%4."/>
      <w:lvlJc w:val="left"/>
      <w:pPr>
        <w:ind w:left="2532" w:hanging="360"/>
      </w:pPr>
    </w:lvl>
    <w:lvl w:ilvl="4" w:tplc="04050019" w:tentative="1">
      <w:start w:val="1"/>
      <w:numFmt w:val="lowerLetter"/>
      <w:lvlText w:val="%5."/>
      <w:lvlJc w:val="left"/>
      <w:pPr>
        <w:ind w:left="3252" w:hanging="360"/>
      </w:pPr>
    </w:lvl>
    <w:lvl w:ilvl="5" w:tplc="0405001B" w:tentative="1">
      <w:start w:val="1"/>
      <w:numFmt w:val="lowerRoman"/>
      <w:lvlText w:val="%6."/>
      <w:lvlJc w:val="right"/>
      <w:pPr>
        <w:ind w:left="3972" w:hanging="180"/>
      </w:pPr>
    </w:lvl>
    <w:lvl w:ilvl="6" w:tplc="0405000F" w:tentative="1">
      <w:start w:val="1"/>
      <w:numFmt w:val="decimal"/>
      <w:lvlText w:val="%7."/>
      <w:lvlJc w:val="left"/>
      <w:pPr>
        <w:ind w:left="4692" w:hanging="360"/>
      </w:pPr>
    </w:lvl>
    <w:lvl w:ilvl="7" w:tplc="04050019" w:tentative="1">
      <w:start w:val="1"/>
      <w:numFmt w:val="lowerLetter"/>
      <w:lvlText w:val="%8."/>
      <w:lvlJc w:val="left"/>
      <w:pPr>
        <w:ind w:left="5412" w:hanging="360"/>
      </w:pPr>
    </w:lvl>
    <w:lvl w:ilvl="8" w:tplc="040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4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5" w15:restartNumberingAfterBreak="0">
    <w:nsid w:val="50CC5B71"/>
    <w:multiLevelType w:val="hybridMultilevel"/>
    <w:tmpl w:val="A536B0A2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A1BE6"/>
    <w:multiLevelType w:val="hybridMultilevel"/>
    <w:tmpl w:val="14EAC6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2185"/>
    <w:rsid w:val="00003578"/>
    <w:rsid w:val="00004AF2"/>
    <w:rsid w:val="00052C82"/>
    <w:rsid w:val="0006715C"/>
    <w:rsid w:val="00070D90"/>
    <w:rsid w:val="000876A3"/>
    <w:rsid w:val="00097552"/>
    <w:rsid w:val="000A2EA8"/>
    <w:rsid w:val="000A7640"/>
    <w:rsid w:val="000B44A3"/>
    <w:rsid w:val="000E2E7C"/>
    <w:rsid w:val="001142FC"/>
    <w:rsid w:val="00151FFA"/>
    <w:rsid w:val="001626A2"/>
    <w:rsid w:val="0018054B"/>
    <w:rsid w:val="00185F34"/>
    <w:rsid w:val="00190535"/>
    <w:rsid w:val="001A16DF"/>
    <w:rsid w:val="001B7904"/>
    <w:rsid w:val="001E0CB5"/>
    <w:rsid w:val="001F27F5"/>
    <w:rsid w:val="00214D7B"/>
    <w:rsid w:val="00222A20"/>
    <w:rsid w:val="00243485"/>
    <w:rsid w:val="002477CD"/>
    <w:rsid w:val="002560BF"/>
    <w:rsid w:val="00257078"/>
    <w:rsid w:val="00293F6B"/>
    <w:rsid w:val="002C1521"/>
    <w:rsid w:val="002E650C"/>
    <w:rsid w:val="002F0ABB"/>
    <w:rsid w:val="00341E09"/>
    <w:rsid w:val="00343DCC"/>
    <w:rsid w:val="003838C9"/>
    <w:rsid w:val="00390AA6"/>
    <w:rsid w:val="00392F81"/>
    <w:rsid w:val="003D42DE"/>
    <w:rsid w:val="003D47A8"/>
    <w:rsid w:val="003E2C5E"/>
    <w:rsid w:val="003F7FFC"/>
    <w:rsid w:val="0040195B"/>
    <w:rsid w:val="00402982"/>
    <w:rsid w:val="004126BD"/>
    <w:rsid w:val="00461C22"/>
    <w:rsid w:val="00472D79"/>
    <w:rsid w:val="0049402A"/>
    <w:rsid w:val="004C19DF"/>
    <w:rsid w:val="004C1E14"/>
    <w:rsid w:val="004E4A5D"/>
    <w:rsid w:val="004E57A3"/>
    <w:rsid w:val="0051737C"/>
    <w:rsid w:val="00530BE6"/>
    <w:rsid w:val="00534408"/>
    <w:rsid w:val="005805DD"/>
    <w:rsid w:val="00594D5B"/>
    <w:rsid w:val="005A415C"/>
    <w:rsid w:val="005D757D"/>
    <w:rsid w:val="005F6453"/>
    <w:rsid w:val="006037DF"/>
    <w:rsid w:val="006070DA"/>
    <w:rsid w:val="00661D2F"/>
    <w:rsid w:val="00674913"/>
    <w:rsid w:val="00676EEC"/>
    <w:rsid w:val="006C3027"/>
    <w:rsid w:val="006C7585"/>
    <w:rsid w:val="006F7C40"/>
    <w:rsid w:val="0070459B"/>
    <w:rsid w:val="0070684D"/>
    <w:rsid w:val="007117A7"/>
    <w:rsid w:val="00782A56"/>
    <w:rsid w:val="007A0B47"/>
    <w:rsid w:val="007A5BB3"/>
    <w:rsid w:val="007C7EB1"/>
    <w:rsid w:val="007D56D3"/>
    <w:rsid w:val="007D5FAE"/>
    <w:rsid w:val="00805E2A"/>
    <w:rsid w:val="00814F60"/>
    <w:rsid w:val="00834523"/>
    <w:rsid w:val="00861FF3"/>
    <w:rsid w:val="008821C5"/>
    <w:rsid w:val="00882360"/>
    <w:rsid w:val="008E325B"/>
    <w:rsid w:val="008E590D"/>
    <w:rsid w:val="00914211"/>
    <w:rsid w:val="00917C87"/>
    <w:rsid w:val="00933189"/>
    <w:rsid w:val="009725AC"/>
    <w:rsid w:val="009846E4"/>
    <w:rsid w:val="009A5771"/>
    <w:rsid w:val="00A13722"/>
    <w:rsid w:val="00A15FB9"/>
    <w:rsid w:val="00A71458"/>
    <w:rsid w:val="00A814BD"/>
    <w:rsid w:val="00AB0E2B"/>
    <w:rsid w:val="00AF1253"/>
    <w:rsid w:val="00AF6397"/>
    <w:rsid w:val="00B06256"/>
    <w:rsid w:val="00B119FB"/>
    <w:rsid w:val="00B257A2"/>
    <w:rsid w:val="00B6069A"/>
    <w:rsid w:val="00B75482"/>
    <w:rsid w:val="00BB5431"/>
    <w:rsid w:val="00BB6B45"/>
    <w:rsid w:val="00C15959"/>
    <w:rsid w:val="00C16D60"/>
    <w:rsid w:val="00C24B8A"/>
    <w:rsid w:val="00C2591C"/>
    <w:rsid w:val="00C34ABD"/>
    <w:rsid w:val="00C41AA1"/>
    <w:rsid w:val="00C47BE2"/>
    <w:rsid w:val="00C9409B"/>
    <w:rsid w:val="00C97E7D"/>
    <w:rsid w:val="00CD7B72"/>
    <w:rsid w:val="00D22119"/>
    <w:rsid w:val="00D475AA"/>
    <w:rsid w:val="00D524AD"/>
    <w:rsid w:val="00D8524E"/>
    <w:rsid w:val="00DC49B6"/>
    <w:rsid w:val="00DE1CAD"/>
    <w:rsid w:val="00DE4FCE"/>
    <w:rsid w:val="00E07D69"/>
    <w:rsid w:val="00E35CF9"/>
    <w:rsid w:val="00E93674"/>
    <w:rsid w:val="00EA0DDA"/>
    <w:rsid w:val="00EB4BE2"/>
    <w:rsid w:val="00EC0F18"/>
    <w:rsid w:val="00F13189"/>
    <w:rsid w:val="00F405BA"/>
    <w:rsid w:val="00F45F2E"/>
    <w:rsid w:val="00F50BFB"/>
    <w:rsid w:val="00F56684"/>
    <w:rsid w:val="00F920B4"/>
    <w:rsid w:val="00FB7FDB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A0993D5"/>
  <w15:chartTrackingRefBased/>
  <w15:docId w15:val="{1133EC66-E99B-4951-975B-ECF5EFF5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  <w:style w:type="paragraph" w:styleId="Seznam">
    <w:name w:val="List"/>
    <w:basedOn w:val="Normln"/>
    <w:uiPriority w:val="99"/>
    <w:semiHidden/>
    <w:unhideWhenUsed/>
    <w:rsid w:val="00F920B4"/>
    <w:pPr>
      <w:ind w:left="283" w:hanging="283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8236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8236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82360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5DD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13189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14D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14D7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14D7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14D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14D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AE0DE-DA68-44A4-807B-48BD767B4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1621</Words>
  <Characters>9568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5</cp:revision>
  <cp:lastPrinted>2023-01-25T08:52:00Z</cp:lastPrinted>
  <dcterms:created xsi:type="dcterms:W3CDTF">2023-07-20T11:16:00Z</dcterms:created>
  <dcterms:modified xsi:type="dcterms:W3CDTF">2023-10-02T16:07:00Z</dcterms:modified>
</cp:coreProperties>
</file>