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3BC" w:rsidRPr="004475C5" w:rsidRDefault="00BE53BC" w:rsidP="00BE53BC">
      <w:pPr>
        <w:tabs>
          <w:tab w:val="left" w:pos="6480"/>
        </w:tabs>
        <w:rPr>
          <w:b/>
          <w:bCs/>
        </w:rPr>
      </w:pPr>
      <w:bookmarkStart w:id="0" w:name="_Toc369702151"/>
      <w:bookmarkStart w:id="1" w:name="_Toc254256680"/>
      <w:bookmarkStart w:id="2" w:name="_Toc254257220"/>
      <w:bookmarkStart w:id="3" w:name="OLE_LINK11"/>
      <w:bookmarkStart w:id="4" w:name="_GoBack"/>
      <w:bookmarkEnd w:id="4"/>
      <w:r w:rsidRPr="004475C5">
        <w:rPr>
          <w:rFonts w:ascii="Arial" w:hAnsi="Arial" w:cs="Arial"/>
          <w:b/>
          <w:bCs/>
        </w:rPr>
        <w:t>Objednatel</w:t>
      </w:r>
      <w:r w:rsidRPr="004475C5">
        <w:rPr>
          <w:b/>
          <w:bCs/>
        </w:rPr>
        <w:tab/>
      </w:r>
      <w:r w:rsidRPr="004475C5">
        <w:rPr>
          <w:rFonts w:ascii="Arial" w:hAnsi="Arial" w:cs="Arial"/>
          <w:b/>
          <w:bCs/>
        </w:rPr>
        <w:t>Zhotovitel</w:t>
      </w:r>
    </w:p>
    <w:p w:rsidR="00BE53BC" w:rsidRPr="004475C5" w:rsidRDefault="00BE53BC" w:rsidP="00BE53BC">
      <w:pPr>
        <w:tabs>
          <w:tab w:val="left" w:pos="6480"/>
        </w:tabs>
      </w:pPr>
      <w:r>
        <w:t>Město Blansko</w:t>
      </w:r>
      <w:r w:rsidRPr="004475C5">
        <w:tab/>
        <w:t>ECO – Management, s.r.o.</w:t>
      </w:r>
    </w:p>
    <w:p w:rsidR="00BE53BC" w:rsidRPr="004475C5" w:rsidRDefault="00BE53BC" w:rsidP="00BE53BC">
      <w:pPr>
        <w:tabs>
          <w:tab w:val="left" w:pos="6480"/>
        </w:tabs>
      </w:pPr>
      <w:r>
        <w:t>nám. Svobody 32/3</w:t>
      </w:r>
      <w:r w:rsidRPr="0083292E">
        <w:t xml:space="preserve">  </w:t>
      </w:r>
      <w:r>
        <w:tab/>
      </w:r>
      <w:r w:rsidRPr="004475C5">
        <w:t>K Západi 2033/54</w:t>
      </w:r>
    </w:p>
    <w:p w:rsidR="00BE53BC" w:rsidRPr="004475C5" w:rsidRDefault="00BE53BC" w:rsidP="00BE53BC">
      <w:pPr>
        <w:tabs>
          <w:tab w:val="left" w:pos="6480"/>
        </w:tabs>
      </w:pPr>
      <w:r>
        <w:t>678 01</w:t>
      </w:r>
      <w:r w:rsidRPr="004475C5">
        <w:t xml:space="preserve"> </w:t>
      </w:r>
      <w:r>
        <w:t>Blansko</w:t>
      </w:r>
      <w:r w:rsidRPr="004475C5">
        <w:tab/>
        <w:t>621 00 Brno</w:t>
      </w:r>
    </w:p>
    <w:p w:rsidR="00BE53BC" w:rsidRDefault="00BE53BC" w:rsidP="00BE53BC">
      <w:pPr>
        <w:tabs>
          <w:tab w:val="left" w:pos="6480"/>
        </w:tabs>
      </w:pPr>
      <w:r>
        <w:t xml:space="preserve">IČ </w:t>
      </w:r>
      <w:r w:rsidRPr="0083292E">
        <w:t>00 27 99 43</w:t>
      </w:r>
      <w:r>
        <w:tab/>
        <w:t>IČ 46972218</w:t>
      </w:r>
    </w:p>
    <w:p w:rsidR="00BE53BC" w:rsidRPr="004475C5" w:rsidRDefault="00BE53BC" w:rsidP="00BE53BC">
      <w:pPr>
        <w:tabs>
          <w:tab w:val="left" w:pos="6480"/>
        </w:tabs>
      </w:pPr>
      <w:r>
        <w:t xml:space="preserve">DIČ </w:t>
      </w:r>
      <w:r w:rsidRPr="00FE1F00">
        <w:t>CZ</w:t>
      </w:r>
      <w:r w:rsidRPr="0083292E">
        <w:t>00 27 99 43</w:t>
      </w:r>
      <w:r>
        <w:tab/>
        <w:t>DIČ CZ46972218</w:t>
      </w:r>
    </w:p>
    <w:p w:rsidR="00BE53BC" w:rsidRPr="004475C5" w:rsidRDefault="00BE53BC" w:rsidP="00BE53BC">
      <w:pPr>
        <w:tabs>
          <w:tab w:val="left" w:pos="6480"/>
        </w:tabs>
        <w:jc w:val="center"/>
      </w:pPr>
    </w:p>
    <w:p w:rsidR="00BE53BC" w:rsidRPr="004475C5" w:rsidRDefault="00BE53BC" w:rsidP="00BE53BC">
      <w:pPr>
        <w:tabs>
          <w:tab w:val="left" w:pos="6480"/>
        </w:tabs>
        <w:jc w:val="center"/>
      </w:pPr>
    </w:p>
    <w:p w:rsidR="00BE53BC" w:rsidRPr="004475C5" w:rsidRDefault="00BE53BC" w:rsidP="00BE53BC">
      <w:pPr>
        <w:tabs>
          <w:tab w:val="left" w:pos="6480"/>
        </w:tabs>
        <w:jc w:val="center"/>
      </w:pPr>
    </w:p>
    <w:p w:rsidR="00BE53BC" w:rsidRPr="004475C5" w:rsidRDefault="00BE53BC" w:rsidP="00BE53BC">
      <w:pPr>
        <w:tabs>
          <w:tab w:val="left" w:pos="6480"/>
        </w:tabs>
        <w:jc w:val="center"/>
      </w:pPr>
    </w:p>
    <w:p w:rsidR="00BE53BC" w:rsidRPr="004475C5" w:rsidRDefault="00BE53BC" w:rsidP="00BE53BC">
      <w:pPr>
        <w:tabs>
          <w:tab w:val="left" w:pos="6480"/>
        </w:tabs>
        <w:jc w:val="center"/>
      </w:pPr>
    </w:p>
    <w:p w:rsidR="00BE53BC" w:rsidRPr="004475C5" w:rsidRDefault="00BE53BC" w:rsidP="00BE53BC">
      <w:pPr>
        <w:tabs>
          <w:tab w:val="left" w:pos="6480"/>
        </w:tabs>
        <w:jc w:val="center"/>
      </w:pPr>
    </w:p>
    <w:p w:rsidR="00BE53BC" w:rsidRPr="004475C5" w:rsidRDefault="00BE53BC" w:rsidP="00BE53BC">
      <w:pPr>
        <w:tabs>
          <w:tab w:val="left" w:pos="6480"/>
        </w:tabs>
        <w:jc w:val="center"/>
      </w:pPr>
    </w:p>
    <w:p w:rsidR="00BE53BC" w:rsidRPr="004475C5" w:rsidRDefault="00BE53BC" w:rsidP="00BE53BC">
      <w:pPr>
        <w:tabs>
          <w:tab w:val="left" w:pos="6480"/>
        </w:tabs>
        <w:jc w:val="center"/>
        <w:rPr>
          <w:rFonts w:ascii="Arial" w:hAnsi="Arial" w:cs="Arial"/>
          <w:b/>
          <w:bCs/>
          <w:sz w:val="32"/>
          <w:szCs w:val="32"/>
        </w:rPr>
      </w:pPr>
      <w:r w:rsidRPr="00BE53BC">
        <w:rPr>
          <w:rFonts w:ascii="Arial" w:hAnsi="Arial" w:cs="Arial"/>
          <w:b/>
          <w:bCs/>
          <w:sz w:val="32"/>
          <w:szCs w:val="32"/>
        </w:rPr>
        <w:t xml:space="preserve">Vyhodnocení plnění Plánu odpadového hospodářství města Blanska </w:t>
      </w:r>
    </w:p>
    <w:p w:rsidR="00BE53BC" w:rsidRPr="004475C5" w:rsidRDefault="00BE53BC" w:rsidP="00BE53BC">
      <w:pPr>
        <w:tabs>
          <w:tab w:val="left" w:pos="6480"/>
        </w:tabs>
        <w:jc w:val="center"/>
      </w:pPr>
    </w:p>
    <w:p w:rsidR="00BE53BC" w:rsidRPr="004475C5" w:rsidRDefault="00BE53BC" w:rsidP="009C642C">
      <w:pPr>
        <w:tabs>
          <w:tab w:val="left" w:pos="6480"/>
        </w:tabs>
        <w:spacing w:after="0"/>
        <w:jc w:val="center"/>
      </w:pPr>
      <w:r w:rsidRPr="00BE53BC">
        <w:rPr>
          <w:rFonts w:ascii="Arial" w:hAnsi="Arial" w:cs="Arial"/>
          <w:b/>
          <w:bCs/>
          <w:sz w:val="32"/>
          <w:szCs w:val="32"/>
        </w:rPr>
        <w:t>za rok</w:t>
      </w:r>
      <w:r w:rsidR="00E47734">
        <w:rPr>
          <w:rFonts w:ascii="Arial" w:hAnsi="Arial" w:cs="Arial"/>
          <w:b/>
          <w:bCs/>
          <w:sz w:val="32"/>
          <w:szCs w:val="32"/>
        </w:rPr>
        <w:t xml:space="preserve"> 201</w:t>
      </w:r>
      <w:r w:rsidR="00A079D4">
        <w:rPr>
          <w:rFonts w:ascii="Arial" w:hAnsi="Arial" w:cs="Arial"/>
          <w:b/>
          <w:bCs/>
          <w:sz w:val="32"/>
          <w:szCs w:val="32"/>
        </w:rPr>
        <w:t>8</w:t>
      </w:r>
      <w:r w:rsidR="009C642C">
        <w:rPr>
          <w:rFonts w:ascii="Arial" w:hAnsi="Arial" w:cs="Arial"/>
          <w:b/>
          <w:bCs/>
          <w:sz w:val="32"/>
          <w:szCs w:val="32"/>
        </w:rPr>
        <w:br/>
        <w:t xml:space="preserve">(s </w:t>
      </w:r>
      <w:r w:rsidR="00A079D4">
        <w:rPr>
          <w:rFonts w:ascii="Arial" w:hAnsi="Arial" w:cs="Arial"/>
          <w:b/>
          <w:bCs/>
          <w:sz w:val="32"/>
          <w:szCs w:val="32"/>
        </w:rPr>
        <w:t>porovnáním oproti létům 2016 a 2017</w:t>
      </w:r>
      <w:r w:rsidR="009C642C">
        <w:rPr>
          <w:rFonts w:ascii="Arial" w:hAnsi="Arial" w:cs="Arial"/>
          <w:b/>
          <w:bCs/>
          <w:sz w:val="32"/>
          <w:szCs w:val="32"/>
        </w:rPr>
        <w:t>)</w:t>
      </w:r>
    </w:p>
    <w:p w:rsidR="00BE53BC" w:rsidRPr="004475C5" w:rsidRDefault="00BE53BC" w:rsidP="00BE53BC">
      <w:pPr>
        <w:tabs>
          <w:tab w:val="left" w:pos="6480"/>
        </w:tabs>
        <w:spacing w:after="0"/>
      </w:pPr>
    </w:p>
    <w:p w:rsidR="00BE53BC" w:rsidRPr="004475C5" w:rsidRDefault="00BE53BC" w:rsidP="00BE53BC">
      <w:pPr>
        <w:tabs>
          <w:tab w:val="left" w:pos="6480"/>
        </w:tabs>
        <w:spacing w:after="0"/>
      </w:pPr>
    </w:p>
    <w:p w:rsidR="00BE53BC" w:rsidRDefault="00BE53BC" w:rsidP="00BE53BC">
      <w:pPr>
        <w:tabs>
          <w:tab w:val="left" w:pos="6480"/>
        </w:tabs>
        <w:spacing w:after="0"/>
      </w:pPr>
    </w:p>
    <w:p w:rsidR="00BE53BC" w:rsidRDefault="00BE53BC" w:rsidP="00BE53BC">
      <w:pPr>
        <w:tabs>
          <w:tab w:val="left" w:pos="6480"/>
        </w:tabs>
        <w:spacing w:after="0"/>
      </w:pPr>
    </w:p>
    <w:p w:rsidR="00BE53BC" w:rsidRDefault="00BE53BC" w:rsidP="00BE53BC">
      <w:pPr>
        <w:tabs>
          <w:tab w:val="left" w:pos="6480"/>
        </w:tabs>
        <w:spacing w:after="0"/>
      </w:pPr>
    </w:p>
    <w:p w:rsidR="00BE53BC" w:rsidRDefault="00BE53BC" w:rsidP="00BE53BC">
      <w:pPr>
        <w:tabs>
          <w:tab w:val="left" w:pos="6480"/>
        </w:tabs>
        <w:spacing w:after="0"/>
      </w:pPr>
    </w:p>
    <w:p w:rsidR="00BE53BC" w:rsidRDefault="00BE53BC" w:rsidP="00BE53BC">
      <w:pPr>
        <w:tabs>
          <w:tab w:val="left" w:pos="6480"/>
        </w:tabs>
        <w:spacing w:after="0"/>
      </w:pPr>
    </w:p>
    <w:p w:rsidR="00BE53BC" w:rsidRDefault="00BE53BC" w:rsidP="00BE53BC">
      <w:pPr>
        <w:tabs>
          <w:tab w:val="left" w:pos="6480"/>
        </w:tabs>
        <w:spacing w:after="0"/>
      </w:pPr>
    </w:p>
    <w:p w:rsidR="00BE53BC" w:rsidRDefault="00BE53BC" w:rsidP="00BE53BC">
      <w:pPr>
        <w:tabs>
          <w:tab w:val="left" w:pos="6480"/>
        </w:tabs>
        <w:spacing w:after="0"/>
      </w:pPr>
    </w:p>
    <w:p w:rsidR="00BE53BC" w:rsidRDefault="00BE53BC" w:rsidP="00BE53BC">
      <w:pPr>
        <w:tabs>
          <w:tab w:val="left" w:pos="6480"/>
        </w:tabs>
        <w:spacing w:after="0"/>
      </w:pPr>
    </w:p>
    <w:p w:rsidR="00BE53BC" w:rsidRPr="004475C5" w:rsidRDefault="00BE53BC" w:rsidP="00BE53BC">
      <w:pPr>
        <w:tabs>
          <w:tab w:val="left" w:pos="6480"/>
        </w:tabs>
        <w:spacing w:after="0"/>
      </w:pPr>
    </w:p>
    <w:p w:rsidR="00BE53BC" w:rsidRPr="004475C5" w:rsidRDefault="00BE53BC" w:rsidP="00BE53BC">
      <w:pPr>
        <w:tabs>
          <w:tab w:val="left" w:pos="6480"/>
        </w:tabs>
        <w:spacing w:after="0"/>
      </w:pPr>
    </w:p>
    <w:p w:rsidR="00BE53BC" w:rsidRPr="004475C5" w:rsidRDefault="00BE53BC" w:rsidP="00BE53BC">
      <w:pPr>
        <w:tabs>
          <w:tab w:val="left" w:pos="6480"/>
        </w:tabs>
        <w:spacing w:after="0"/>
        <w:rPr>
          <w:rFonts w:ascii="Arial" w:hAnsi="Arial" w:cs="Arial"/>
          <w:b/>
          <w:bCs/>
        </w:rPr>
      </w:pPr>
      <w:r w:rsidRPr="004475C5">
        <w:rPr>
          <w:rFonts w:ascii="Arial" w:hAnsi="Arial" w:cs="Arial"/>
          <w:b/>
          <w:bCs/>
        </w:rPr>
        <w:t>Vedoucí řešitelského týmu:</w:t>
      </w:r>
    </w:p>
    <w:p w:rsidR="00BE53BC" w:rsidRPr="004475C5" w:rsidRDefault="00BE53BC" w:rsidP="00BE53BC">
      <w:pPr>
        <w:tabs>
          <w:tab w:val="left" w:pos="6480"/>
        </w:tabs>
        <w:spacing w:after="0"/>
      </w:pPr>
      <w:r w:rsidRPr="00BE53BC">
        <w:t>doc. Ing. Mgr. Jana Soukopová, Ph.D.</w:t>
      </w:r>
    </w:p>
    <w:p w:rsidR="00BE53BC" w:rsidRPr="004475C5" w:rsidRDefault="00BE53BC" w:rsidP="00BE53BC">
      <w:pPr>
        <w:tabs>
          <w:tab w:val="left" w:pos="6480"/>
        </w:tabs>
        <w:spacing w:after="0"/>
      </w:pPr>
    </w:p>
    <w:p w:rsidR="00BE53BC" w:rsidRPr="004475C5" w:rsidRDefault="00BE53BC" w:rsidP="00BE53BC">
      <w:pPr>
        <w:tabs>
          <w:tab w:val="left" w:pos="6480"/>
        </w:tabs>
        <w:spacing w:after="0"/>
        <w:rPr>
          <w:rFonts w:ascii="Arial" w:hAnsi="Arial" w:cs="Arial"/>
          <w:b/>
          <w:bCs/>
        </w:rPr>
      </w:pPr>
      <w:r w:rsidRPr="004475C5">
        <w:rPr>
          <w:rFonts w:ascii="Arial" w:hAnsi="Arial" w:cs="Arial"/>
          <w:b/>
          <w:bCs/>
          <w:caps/>
        </w:rPr>
        <w:t>ř</w:t>
      </w:r>
      <w:r w:rsidRPr="004475C5">
        <w:rPr>
          <w:rFonts w:ascii="Arial" w:hAnsi="Arial" w:cs="Arial"/>
          <w:b/>
          <w:bCs/>
        </w:rPr>
        <w:t>ešitelský tým:</w:t>
      </w:r>
    </w:p>
    <w:p w:rsidR="00BE53BC" w:rsidRPr="004475C5" w:rsidRDefault="00BE53BC" w:rsidP="00BE53BC">
      <w:pPr>
        <w:tabs>
          <w:tab w:val="left" w:pos="6480"/>
        </w:tabs>
        <w:spacing w:after="0"/>
      </w:pPr>
      <w:r w:rsidRPr="004475C5">
        <w:t xml:space="preserve">Mgr. </w:t>
      </w:r>
      <w:r>
        <w:t>et</w:t>
      </w:r>
      <w:r w:rsidRPr="004475C5">
        <w:t xml:space="preserve"> Mgr. Jiří Kalina</w:t>
      </w:r>
      <w:r>
        <w:t>, Ph.D.</w:t>
      </w:r>
    </w:p>
    <w:p w:rsidR="00BE53BC" w:rsidRDefault="00BE53BC" w:rsidP="00BE53BC">
      <w:pPr>
        <w:tabs>
          <w:tab w:val="left" w:pos="6480"/>
        </w:tabs>
        <w:spacing w:after="0"/>
      </w:pPr>
    </w:p>
    <w:p w:rsidR="00A079D4" w:rsidRPr="004475C5" w:rsidRDefault="00A079D4" w:rsidP="00BE53BC">
      <w:pPr>
        <w:tabs>
          <w:tab w:val="left" w:pos="6480"/>
        </w:tabs>
        <w:spacing w:after="0"/>
      </w:pPr>
    </w:p>
    <w:p w:rsidR="00BE53BC" w:rsidRPr="004475C5" w:rsidRDefault="00BE53BC" w:rsidP="00BE53BC">
      <w:pPr>
        <w:tabs>
          <w:tab w:val="left" w:pos="6480"/>
        </w:tabs>
        <w:spacing w:after="0"/>
      </w:pPr>
    </w:p>
    <w:p w:rsidR="00BE53BC" w:rsidRPr="004475C5" w:rsidRDefault="00BE53BC" w:rsidP="00BE53BC">
      <w:pPr>
        <w:tabs>
          <w:tab w:val="left" w:pos="6480"/>
        </w:tabs>
        <w:spacing w:after="0"/>
      </w:pPr>
    </w:p>
    <w:p w:rsidR="00BE53BC" w:rsidRPr="004475C5" w:rsidRDefault="00BE53BC" w:rsidP="00BE53BC">
      <w:pPr>
        <w:tabs>
          <w:tab w:val="left" w:pos="6480"/>
        </w:tabs>
        <w:spacing w:after="0"/>
      </w:pPr>
    </w:p>
    <w:p w:rsidR="00BE53BC" w:rsidRPr="004475C5" w:rsidRDefault="00BE53BC" w:rsidP="00BE53BC">
      <w:pPr>
        <w:tabs>
          <w:tab w:val="left" w:pos="6480"/>
        </w:tabs>
        <w:spacing w:after="0"/>
      </w:pPr>
    </w:p>
    <w:p w:rsidR="00BE53BC" w:rsidRDefault="00BE53BC" w:rsidP="009C642C">
      <w:pPr>
        <w:tabs>
          <w:tab w:val="left" w:pos="6480"/>
        </w:tabs>
        <w:spacing w:after="0"/>
        <w:rPr>
          <w:rFonts w:ascii="Arial" w:hAnsi="Arial" w:cs="Arial"/>
          <w:b/>
          <w:bCs/>
        </w:rPr>
      </w:pPr>
      <w:r w:rsidRPr="004475C5">
        <w:rPr>
          <w:rFonts w:ascii="Arial" w:hAnsi="Arial" w:cs="Arial"/>
          <w:b/>
          <w:bCs/>
        </w:rPr>
        <w:t xml:space="preserve">Brno, </w:t>
      </w:r>
      <w:r w:rsidR="00A079D4">
        <w:rPr>
          <w:rFonts w:ascii="Arial" w:hAnsi="Arial" w:cs="Arial"/>
          <w:b/>
          <w:bCs/>
        </w:rPr>
        <w:t>30</w:t>
      </w:r>
      <w:r w:rsidRPr="004475C5">
        <w:rPr>
          <w:rFonts w:ascii="Arial" w:hAnsi="Arial" w:cs="Arial"/>
          <w:b/>
          <w:bCs/>
        </w:rPr>
        <w:t xml:space="preserve">. </w:t>
      </w:r>
      <w:r w:rsidR="00A079D4">
        <w:rPr>
          <w:rFonts w:ascii="Arial" w:hAnsi="Arial" w:cs="Arial"/>
          <w:b/>
          <w:bCs/>
        </w:rPr>
        <w:t>8</w:t>
      </w:r>
      <w:r w:rsidRPr="004475C5">
        <w:rPr>
          <w:rFonts w:ascii="Arial" w:hAnsi="Arial" w:cs="Arial"/>
          <w:b/>
          <w:bCs/>
        </w:rPr>
        <w:t>. 201</w:t>
      </w:r>
      <w:r w:rsidR="00A079D4">
        <w:rPr>
          <w:rFonts w:ascii="Arial" w:hAnsi="Arial" w:cs="Arial"/>
          <w:b/>
          <w:bCs/>
        </w:rPr>
        <w:t>9</w:t>
      </w:r>
      <w:r>
        <w:rPr>
          <w:rFonts w:ascii="Arial" w:hAnsi="Arial" w:cs="Arial"/>
          <w:b/>
          <w:bCs/>
        </w:rPr>
        <w:br w:type="page"/>
      </w:r>
    </w:p>
    <w:bookmarkEnd w:id="0"/>
    <w:bookmarkEnd w:id="1"/>
    <w:bookmarkEnd w:id="2"/>
    <w:bookmarkEnd w:id="3"/>
    <w:p w:rsidR="00BE53BC" w:rsidRDefault="002375F0" w:rsidP="00721737">
      <w:pPr>
        <w:pStyle w:val="Nadpis1"/>
      </w:pPr>
      <w:r>
        <w:lastRenderedPageBreak/>
        <w:t>Úvod</w:t>
      </w:r>
    </w:p>
    <w:p w:rsidR="007655A8" w:rsidRDefault="007655A8" w:rsidP="00BE53BC">
      <w:r>
        <w:t>Závazná část plánu odpadového hospodářství</w:t>
      </w:r>
      <w:r w:rsidR="00BE53BC">
        <w:t xml:space="preserve"> </w:t>
      </w:r>
      <w:r w:rsidR="00A2082F">
        <w:t xml:space="preserve">města Blanska </w:t>
      </w:r>
      <w:r w:rsidR="00BE53BC">
        <w:t>pro období let 20</w:t>
      </w:r>
      <w:r w:rsidR="00A2082F">
        <w:t>17</w:t>
      </w:r>
      <w:r w:rsidR="00BE53BC">
        <w:t>–20</w:t>
      </w:r>
      <w:r w:rsidR="00A2082F">
        <w:t>26</w:t>
      </w:r>
      <w:r w:rsidR="00BE53BC">
        <w:t xml:space="preserve"> </w:t>
      </w:r>
      <w:r w:rsidR="00A2082F">
        <w:t>obsahuje celkem 17 dílčích cílů</w:t>
      </w:r>
      <w:r>
        <w:t xml:space="preserve">, jejichž (v některých případech postupné) dosahování lze měřit každoročním stanovením hodnot celkem </w:t>
      </w:r>
      <w:r w:rsidR="009C642C">
        <w:t>17</w:t>
      </w:r>
      <w:r>
        <w:t xml:space="preserve"> indikátorů odpadového hospodářství</w:t>
      </w:r>
      <w:r w:rsidR="00E53A37">
        <w:t xml:space="preserve"> (některé indikátory se dále člení dle odpadových toků na celkový, ostatní, nebezpečný a komunální odpad).</w:t>
      </w:r>
      <w:r>
        <w:t xml:space="preserve"> Část cílů je přímo vynucena cíli POH Jihomoravského kraje, POH ČR nebo směrnicemi Evropské komise, které stanovují kvantifikované požadavky na budoucí vývoj odpadového hospodářství (zejména materiálové využití obalových odpadů, využití stavebních odpadů a ukládání biologicky rozložitelných odpadů na skládky).</w:t>
      </w:r>
    </w:p>
    <w:p w:rsidR="00BE53BC" w:rsidRDefault="007655A8" w:rsidP="00BE53BC">
      <w:r>
        <w:t>Následující text uvádí ve zkrácené podobě jednotlivé cíle odpadového hospodářství v Blansku a ke každému cíli poskytuje podrobný komentář včetně vypočtených hodnot příslušných indikátorů odpadového hospodářství. V případě, že jsou cílové (postupné) limitní hodnoty indikátoru dosaženy, nevynucuje plnění POH žádnou přímo</w:t>
      </w:r>
      <w:r w:rsidR="001B2AE3">
        <w:t>u</w:t>
      </w:r>
      <w:r>
        <w:t xml:space="preserve"> akci, v opačném případě odkazuje text vyhodnocení na zásady a opatření uvedená k jednotlivým cílům v Závazné části POH.</w:t>
      </w:r>
    </w:p>
    <w:p w:rsidR="007655A8" w:rsidRDefault="007655A8" w:rsidP="007655A8">
      <w:r>
        <w:t xml:space="preserve">Datovou základnou pro výpočet jednotlivých indikátorů jsou údaje z </w:t>
      </w:r>
      <w:r w:rsidRPr="007655A8">
        <w:t>Hlášení o produkci a nakládání s</w:t>
      </w:r>
      <w:r>
        <w:t> </w:t>
      </w:r>
      <w:r w:rsidRPr="007655A8">
        <w:t>odpady</w:t>
      </w:r>
      <w:r>
        <w:t xml:space="preserve"> města Blanska za rok 201</w:t>
      </w:r>
      <w:r w:rsidR="00A079D4">
        <w:t>8</w:t>
      </w:r>
      <w:r>
        <w:t>, podle p</w:t>
      </w:r>
      <w:r w:rsidRPr="007655A8">
        <w:t>říloh</w:t>
      </w:r>
      <w:r>
        <w:t>y</w:t>
      </w:r>
      <w:r w:rsidRPr="007655A8">
        <w:t xml:space="preserve"> č. 20 k vyhlášce č. 383/2001 Sb.</w:t>
      </w:r>
      <w:r>
        <w:t xml:space="preserve"> Data prošla základní verifikací, tj. kontrola případných řádových chyb, neúplného vyplnění evidence apod. a byla doplněna o následující datové zdroje:</w:t>
      </w:r>
    </w:p>
    <w:p w:rsidR="007655A8" w:rsidRDefault="007655A8" w:rsidP="00B97342">
      <w:pPr>
        <w:pStyle w:val="Odstavecseseznamem"/>
        <w:numPr>
          <w:ilvl w:val="0"/>
          <w:numId w:val="14"/>
        </w:numPr>
      </w:pPr>
      <w:r>
        <w:t>poč</w:t>
      </w:r>
      <w:r w:rsidR="00B97342">
        <w:t>ty</w:t>
      </w:r>
      <w:r>
        <w:t xml:space="preserve"> obyvatel města Blanska k. </w:t>
      </w:r>
      <w:r w:rsidR="001B2AE3">
        <w:t>1. lednu 201</w:t>
      </w:r>
      <w:r w:rsidR="00A079D4">
        <w:t>8</w:t>
      </w:r>
      <w:r w:rsidR="00B97342">
        <w:t xml:space="preserve"> </w:t>
      </w:r>
      <w:r w:rsidR="00A079D4">
        <w:t>(obdobně v předchozích létech)</w:t>
      </w:r>
      <w:r w:rsidR="001B2AE3">
        <w:t xml:space="preserve"> </w:t>
      </w:r>
      <w:r>
        <w:t>stanoven</w:t>
      </w:r>
      <w:r w:rsidR="00B97342">
        <w:t>é</w:t>
      </w:r>
      <w:r>
        <w:t xml:space="preserve"> </w:t>
      </w:r>
      <w:r w:rsidR="001B2AE3">
        <w:t xml:space="preserve">podle metodiky </w:t>
      </w:r>
      <w:r w:rsidR="00B97342">
        <w:t>Českého statistického</w:t>
      </w:r>
      <w:r w:rsidR="001B2AE3">
        <w:t xml:space="preserve"> </w:t>
      </w:r>
      <w:r w:rsidR="00B97342">
        <w:t xml:space="preserve">úřadu </w:t>
      </w:r>
      <w:r w:rsidR="001B2AE3">
        <w:t>(</w:t>
      </w:r>
      <w:hyperlink r:id="rId8" w:history="1">
        <w:r w:rsidR="00B97342" w:rsidRPr="00794174">
          <w:rPr>
            <w:rStyle w:val="Hypertextovodkaz"/>
            <w:rFonts w:ascii="Times New Roman" w:hAnsi="Times New Roman"/>
            <w:sz w:val="24"/>
            <w:lang w:val="cs-CZ" w:eastAsia="cs-CZ"/>
          </w:rPr>
          <w:t>https://www.czso.cz/csu/czso/pocet-obyvatel-v-obcich</w:t>
        </w:r>
      </w:hyperlink>
      <w:r w:rsidR="00B97342">
        <w:t xml:space="preserve">, </w:t>
      </w:r>
      <w:hyperlink r:id="rId9" w:history="1">
        <w:r w:rsidR="00A079D4" w:rsidRPr="002074FC">
          <w:rPr>
            <w:rStyle w:val="Hypertextovodkaz"/>
            <w:rFonts w:ascii="Times New Roman" w:hAnsi="Times New Roman"/>
            <w:sz w:val="24"/>
            <w:lang w:val="cs-CZ" w:eastAsia="cs-CZ"/>
          </w:rPr>
          <w:t>https://www.czso.cz/csu/czso/pocet-obyvatel-v-obcich-k-112018</w:t>
        </w:r>
      </w:hyperlink>
      <w:r w:rsidR="001B2AE3">
        <w:t>);</w:t>
      </w:r>
    </w:p>
    <w:p w:rsidR="001B2AE3" w:rsidRDefault="00FA1F0B" w:rsidP="00C340C4">
      <w:pPr>
        <w:pStyle w:val="Odstavecseseznamem"/>
        <w:numPr>
          <w:ilvl w:val="0"/>
          <w:numId w:val="14"/>
        </w:numPr>
      </w:pPr>
      <w:r>
        <w:t>p</w:t>
      </w:r>
      <w:r w:rsidRPr="00FA1F0B">
        <w:t>řehled</w:t>
      </w:r>
      <w:r>
        <w:t>y</w:t>
      </w:r>
      <w:r w:rsidRPr="00FA1F0B">
        <w:t xml:space="preserve"> sběru a plateb dle jednotlivých sběrných míst</w:t>
      </w:r>
      <w:r>
        <w:t xml:space="preserve"> společnosti ASEKOL, a. s.</w:t>
      </w:r>
      <w:r w:rsidRPr="00FA1F0B">
        <w:t xml:space="preserve"> za období </w:t>
      </w:r>
      <w:r>
        <w:t>1–4Q/201</w:t>
      </w:r>
      <w:r w:rsidR="00A079D4">
        <w:t>8</w:t>
      </w:r>
      <w:r>
        <w:t>;</w:t>
      </w:r>
    </w:p>
    <w:p w:rsidR="00FA1F0B" w:rsidRDefault="00E53A37" w:rsidP="00C340C4">
      <w:pPr>
        <w:pStyle w:val="Odstavecseseznamem"/>
        <w:numPr>
          <w:ilvl w:val="0"/>
          <w:numId w:val="14"/>
        </w:numPr>
      </w:pPr>
      <w:r>
        <w:t>informace o nakládání s odpady zjištěné od oprávněných osob, které převzaly odpady z produkce města Blanska.</w:t>
      </w:r>
    </w:p>
    <w:p w:rsidR="00E53A37" w:rsidRDefault="00E53A37" w:rsidP="00E53A37">
      <w:r>
        <w:t>Vzhledem k tomu, že neexistuje povinnost oprávněných osob sdělovat původci odpadu, jakým způsobem bylo s jimi převzatými odpady dále nakládáno a s přihlédnutím ke značnému množství položek v databázi (řádově stovky) bylo v oprávněných případech další nakládání s předanými odpady odhadnuto na základě předchozích zkušeností. V takových případech mohou být hodnoty indikátorů zatíženy určitou nejistotou, jejíž odstranění však není prakticky možné bez příslušné změny legislativy, která by umožňovala dohledat „osud“ předaných množství opadu od původce až ke konečnému využití nebo odstranění odpadu.</w:t>
      </w:r>
    </w:p>
    <w:p w:rsidR="002375F0" w:rsidRDefault="002375F0">
      <w:pPr>
        <w:spacing w:after="160" w:line="259" w:lineRule="auto"/>
        <w:jc w:val="left"/>
      </w:pPr>
      <w:r>
        <w:br w:type="page"/>
      </w:r>
    </w:p>
    <w:p w:rsidR="002375F0" w:rsidRDefault="002375F0" w:rsidP="00721737">
      <w:pPr>
        <w:pStyle w:val="Nadpis1"/>
      </w:pPr>
      <w:r w:rsidRPr="00721737">
        <w:lastRenderedPageBreak/>
        <w:t>Hodnocení</w:t>
      </w:r>
      <w:r>
        <w:t xml:space="preserve"> dosahování cílů pro nakládání s vybranými druhy odpadů</w:t>
      </w:r>
    </w:p>
    <w:p w:rsidR="002375F0" w:rsidRDefault="002375F0" w:rsidP="00721737">
      <w:pPr>
        <w:pStyle w:val="Nadpis2"/>
      </w:pPr>
      <w:r>
        <w:t xml:space="preserve">Komunální </w:t>
      </w:r>
      <w:r w:rsidRPr="00721737">
        <w:t>odpad</w:t>
      </w:r>
    </w:p>
    <w:p w:rsidR="002375F0" w:rsidRDefault="002375F0" w:rsidP="00516FFE">
      <w:pPr>
        <w:spacing w:after="160" w:line="259" w:lineRule="auto"/>
      </w:pPr>
      <w:r>
        <w:t>Pro nakládání s komunálním odpadem byly ve městě Blansku stanoveny následující cíle:</w:t>
      </w:r>
    </w:p>
    <w:p w:rsidR="002375F0" w:rsidRDefault="002375F0" w:rsidP="00C340C4">
      <w:pPr>
        <w:pStyle w:val="Odstavecseseznamem"/>
        <w:numPr>
          <w:ilvl w:val="0"/>
          <w:numId w:val="13"/>
        </w:numPr>
        <w:spacing w:after="160" w:line="259" w:lineRule="auto"/>
        <w:jc w:val="both"/>
      </w:pPr>
      <w:r>
        <w:t>Nadále podporovat zavedený tříděný sběr minimálně pro odpady z papíru, plastů, skla a kovů.</w:t>
      </w:r>
    </w:p>
    <w:p w:rsidR="002375F0" w:rsidRDefault="002375F0" w:rsidP="00C340C4">
      <w:pPr>
        <w:pStyle w:val="Odstavecseseznamem"/>
        <w:numPr>
          <w:ilvl w:val="0"/>
          <w:numId w:val="13"/>
        </w:numPr>
        <w:spacing w:after="160" w:line="259" w:lineRule="auto"/>
        <w:jc w:val="both"/>
      </w:pPr>
      <w:r>
        <w:t>Do roku 2020 zvýšit nejméně na 50 % hmotnosti celkovou úroveň přípravy k opětovnému použití a recyklaci alespoň u odpadů z materiálů jako jsou papír, plast, kov, sklo, pocházejících z domácností, případně odpady jiného původu, pokud jsou tyto odpady podobné odpadům z domácností.</w:t>
      </w:r>
    </w:p>
    <w:p w:rsidR="002375F0" w:rsidRDefault="002375F0" w:rsidP="00516FFE">
      <w:pPr>
        <w:spacing w:after="160" w:line="259" w:lineRule="auto"/>
      </w:pPr>
      <w:r>
        <w:t>Tabulka 1 vymezuje procentuální vývoj zvyšování příslušné hmotnosti v cíli b) postupně pro roky 2017, 2018 a 2020.</w:t>
      </w:r>
    </w:p>
    <w:p w:rsidR="002375F0" w:rsidRPr="00C96744" w:rsidRDefault="002375F0" w:rsidP="002375F0">
      <w:pPr>
        <w:pStyle w:val="Titulek"/>
        <w:spacing w:before="120" w:after="120"/>
        <w:rPr>
          <w:rFonts w:cs="Calibri"/>
          <w:color w:val="000000"/>
          <w:sz w:val="22"/>
          <w:szCs w:val="22"/>
        </w:rPr>
      </w:pPr>
      <w:bookmarkStart w:id="5" w:name="_Toc433919029"/>
      <w:bookmarkStart w:id="6" w:name="_Toc459705267"/>
      <w:r w:rsidRPr="000E602A">
        <w:rPr>
          <w:sz w:val="22"/>
          <w:szCs w:val="22"/>
        </w:rPr>
        <w:t xml:space="preserve">Tabulka </w:t>
      </w:r>
      <w:r w:rsidRPr="000E602A">
        <w:rPr>
          <w:sz w:val="22"/>
          <w:szCs w:val="22"/>
        </w:rPr>
        <w:fldChar w:fldCharType="begin"/>
      </w:r>
      <w:r w:rsidRPr="000E602A">
        <w:rPr>
          <w:sz w:val="22"/>
          <w:szCs w:val="22"/>
        </w:rPr>
        <w:instrText xml:space="preserve"> SEQ Tabulka \* ARABIC </w:instrText>
      </w:r>
      <w:r w:rsidRPr="000E602A">
        <w:rPr>
          <w:sz w:val="22"/>
          <w:szCs w:val="22"/>
        </w:rPr>
        <w:fldChar w:fldCharType="separate"/>
      </w:r>
      <w:r>
        <w:rPr>
          <w:noProof/>
          <w:sz w:val="22"/>
          <w:szCs w:val="22"/>
        </w:rPr>
        <w:t>1</w:t>
      </w:r>
      <w:r w:rsidRPr="000E602A">
        <w:rPr>
          <w:sz w:val="22"/>
          <w:szCs w:val="22"/>
        </w:rPr>
        <w:fldChar w:fldCharType="end"/>
      </w:r>
      <w:r w:rsidRPr="000E602A">
        <w:rPr>
          <w:sz w:val="22"/>
          <w:szCs w:val="22"/>
        </w:rPr>
        <w:t xml:space="preserve"> </w:t>
      </w:r>
      <w:bookmarkEnd w:id="5"/>
      <w:bookmarkEnd w:id="6"/>
      <w:r>
        <w:rPr>
          <w:sz w:val="22"/>
          <w:szCs w:val="22"/>
        </w:rPr>
        <w:t xml:space="preserve">Cílové hodnoty podílu úrovně přípravy k opětovnému použití a recyklaci KO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31"/>
        <w:gridCol w:w="4531"/>
      </w:tblGrid>
      <w:tr w:rsidR="002375F0" w:rsidRPr="005F397F" w:rsidTr="000106BD">
        <w:trPr>
          <w:trHeight w:hRule="exact" w:val="311"/>
        </w:trPr>
        <w:tc>
          <w:tcPr>
            <w:tcW w:w="2500" w:type="pct"/>
            <w:shd w:val="clear" w:color="auto" w:fill="EEECE1"/>
            <w:noWrap/>
            <w:vAlign w:val="center"/>
          </w:tcPr>
          <w:p w:rsidR="002375F0" w:rsidRPr="002375F0" w:rsidRDefault="002375F0" w:rsidP="000106BD">
            <w:pPr>
              <w:widowControl w:val="0"/>
              <w:autoSpaceDE w:val="0"/>
              <w:autoSpaceDN w:val="0"/>
              <w:adjustRightInd w:val="0"/>
              <w:spacing w:after="0" w:line="288" w:lineRule="exact"/>
              <w:jc w:val="center"/>
              <w:rPr>
                <w:b/>
              </w:rPr>
            </w:pPr>
            <w:r w:rsidRPr="002375F0">
              <w:rPr>
                <w:rFonts w:cs="Calibri"/>
                <w:b/>
                <w:spacing w:val="-1"/>
                <w:w w:val="99"/>
                <w:position w:val="1"/>
                <w:szCs w:val="22"/>
              </w:rPr>
              <w:t>R</w:t>
            </w:r>
            <w:r w:rsidRPr="002375F0">
              <w:rPr>
                <w:rFonts w:cs="Calibri"/>
                <w:b/>
                <w:spacing w:val="1"/>
                <w:w w:val="99"/>
                <w:position w:val="1"/>
                <w:szCs w:val="22"/>
              </w:rPr>
              <w:t>ok</w:t>
            </w:r>
          </w:p>
        </w:tc>
        <w:tc>
          <w:tcPr>
            <w:tcW w:w="2500" w:type="pct"/>
            <w:shd w:val="clear" w:color="auto" w:fill="EEECE1"/>
            <w:noWrap/>
            <w:vAlign w:val="center"/>
          </w:tcPr>
          <w:p w:rsidR="002375F0" w:rsidRPr="005F397F" w:rsidRDefault="002375F0" w:rsidP="000106BD">
            <w:pPr>
              <w:widowControl w:val="0"/>
              <w:autoSpaceDE w:val="0"/>
              <w:autoSpaceDN w:val="0"/>
              <w:adjustRightInd w:val="0"/>
              <w:spacing w:after="0" w:line="288" w:lineRule="exact"/>
              <w:jc w:val="center"/>
              <w:rPr>
                <w:b/>
              </w:rPr>
            </w:pPr>
            <w:r w:rsidRPr="005F397F">
              <w:rPr>
                <w:rFonts w:cs="Calibri"/>
                <w:b/>
                <w:spacing w:val="-1"/>
                <w:w w:val="99"/>
                <w:position w:val="1"/>
                <w:szCs w:val="22"/>
              </w:rPr>
              <w:t>C</w:t>
            </w:r>
            <w:r>
              <w:rPr>
                <w:rFonts w:cs="Calibri"/>
                <w:b/>
                <w:spacing w:val="-1"/>
                <w:w w:val="99"/>
                <w:position w:val="1"/>
                <w:szCs w:val="22"/>
              </w:rPr>
              <w:t>ílová hodnota</w:t>
            </w:r>
          </w:p>
        </w:tc>
      </w:tr>
      <w:tr w:rsidR="002375F0" w:rsidRPr="005F397F" w:rsidTr="000106BD">
        <w:trPr>
          <w:trHeight w:hRule="exact" w:val="302"/>
        </w:trPr>
        <w:tc>
          <w:tcPr>
            <w:tcW w:w="2500" w:type="pct"/>
            <w:noWrap/>
            <w:vAlign w:val="center"/>
          </w:tcPr>
          <w:p w:rsidR="002375F0" w:rsidRPr="002375F0" w:rsidRDefault="002375F0" w:rsidP="000106BD">
            <w:pPr>
              <w:widowControl w:val="0"/>
              <w:autoSpaceDE w:val="0"/>
              <w:autoSpaceDN w:val="0"/>
              <w:adjustRightInd w:val="0"/>
              <w:spacing w:after="0" w:line="291" w:lineRule="exact"/>
              <w:ind w:right="-6"/>
              <w:jc w:val="center"/>
            </w:pPr>
            <w:r w:rsidRPr="002375F0">
              <w:rPr>
                <w:rFonts w:cs="Calibri"/>
                <w:bCs/>
                <w:spacing w:val="1"/>
                <w:w w:val="99"/>
                <w:position w:val="1"/>
                <w:szCs w:val="22"/>
              </w:rPr>
              <w:t>201</w:t>
            </w:r>
            <w:r w:rsidRPr="002375F0">
              <w:rPr>
                <w:rFonts w:cs="Calibri"/>
                <w:bCs/>
                <w:w w:val="99"/>
                <w:position w:val="1"/>
                <w:szCs w:val="22"/>
              </w:rPr>
              <w:t>7</w:t>
            </w:r>
          </w:p>
        </w:tc>
        <w:tc>
          <w:tcPr>
            <w:tcW w:w="2500" w:type="pct"/>
            <w:noWrap/>
            <w:vAlign w:val="center"/>
          </w:tcPr>
          <w:p w:rsidR="002375F0" w:rsidRPr="005F397F" w:rsidRDefault="002375F0" w:rsidP="000106BD">
            <w:pPr>
              <w:widowControl w:val="0"/>
              <w:autoSpaceDE w:val="0"/>
              <w:autoSpaceDN w:val="0"/>
              <w:adjustRightInd w:val="0"/>
              <w:spacing w:after="0" w:line="291" w:lineRule="exact"/>
              <w:jc w:val="center"/>
            </w:pPr>
            <w:r w:rsidRPr="005F397F">
              <w:rPr>
                <w:rFonts w:cs="Calibri"/>
                <w:bCs/>
                <w:spacing w:val="1"/>
                <w:position w:val="1"/>
                <w:szCs w:val="22"/>
              </w:rPr>
              <w:t>4</w:t>
            </w:r>
            <w:r>
              <w:rPr>
                <w:rFonts w:cs="Calibri"/>
                <w:bCs/>
                <w:position w:val="1"/>
                <w:szCs w:val="22"/>
              </w:rPr>
              <w:t>6</w:t>
            </w:r>
            <w:r w:rsidRPr="005F397F">
              <w:rPr>
                <w:rFonts w:cs="Calibri"/>
                <w:bCs/>
                <w:position w:val="1"/>
                <w:szCs w:val="22"/>
              </w:rPr>
              <w:t xml:space="preserve"> </w:t>
            </w:r>
            <w:r w:rsidRPr="005F397F">
              <w:rPr>
                <w:rFonts w:cs="Calibri"/>
                <w:bCs/>
                <w:w w:val="99"/>
                <w:position w:val="1"/>
                <w:szCs w:val="22"/>
              </w:rPr>
              <w:t>%</w:t>
            </w:r>
            <w:r>
              <w:rPr>
                <w:rFonts w:cs="Calibri"/>
                <w:bCs/>
                <w:w w:val="99"/>
                <w:position w:val="1"/>
                <w:szCs w:val="22"/>
              </w:rPr>
              <w:t xml:space="preserve"> hm. vyprodukovaného odpadu</w:t>
            </w:r>
          </w:p>
        </w:tc>
      </w:tr>
      <w:tr w:rsidR="002375F0" w:rsidRPr="005F397F" w:rsidTr="000106BD">
        <w:trPr>
          <w:trHeight w:hRule="exact" w:val="305"/>
        </w:trPr>
        <w:tc>
          <w:tcPr>
            <w:tcW w:w="2500" w:type="pct"/>
            <w:noWrap/>
            <w:vAlign w:val="center"/>
          </w:tcPr>
          <w:p w:rsidR="002375F0" w:rsidRPr="002375F0" w:rsidRDefault="002375F0" w:rsidP="000106BD">
            <w:pPr>
              <w:widowControl w:val="0"/>
              <w:autoSpaceDE w:val="0"/>
              <w:autoSpaceDN w:val="0"/>
              <w:adjustRightInd w:val="0"/>
              <w:spacing w:before="1" w:after="0" w:line="292" w:lineRule="exact"/>
              <w:ind w:right="-6"/>
              <w:jc w:val="center"/>
            </w:pPr>
            <w:r w:rsidRPr="002375F0">
              <w:rPr>
                <w:rFonts w:cs="Calibri"/>
                <w:bCs/>
                <w:spacing w:val="1"/>
                <w:w w:val="99"/>
                <w:position w:val="1"/>
                <w:szCs w:val="22"/>
              </w:rPr>
              <w:t>201</w:t>
            </w:r>
            <w:r w:rsidRPr="002375F0">
              <w:rPr>
                <w:rFonts w:cs="Calibri"/>
                <w:bCs/>
                <w:w w:val="99"/>
                <w:position w:val="1"/>
                <w:szCs w:val="22"/>
              </w:rPr>
              <w:t>8</w:t>
            </w:r>
          </w:p>
        </w:tc>
        <w:tc>
          <w:tcPr>
            <w:tcW w:w="2500" w:type="pct"/>
            <w:noWrap/>
            <w:vAlign w:val="center"/>
          </w:tcPr>
          <w:p w:rsidR="002375F0" w:rsidRPr="005F397F" w:rsidRDefault="002375F0" w:rsidP="000106BD">
            <w:pPr>
              <w:widowControl w:val="0"/>
              <w:autoSpaceDE w:val="0"/>
              <w:autoSpaceDN w:val="0"/>
              <w:adjustRightInd w:val="0"/>
              <w:spacing w:after="0" w:line="292" w:lineRule="exact"/>
              <w:jc w:val="center"/>
            </w:pPr>
            <w:r w:rsidRPr="005F397F">
              <w:rPr>
                <w:rFonts w:cs="Calibri"/>
                <w:bCs/>
                <w:spacing w:val="1"/>
                <w:position w:val="1"/>
                <w:szCs w:val="22"/>
              </w:rPr>
              <w:t>4</w:t>
            </w:r>
            <w:r w:rsidRPr="005F397F">
              <w:rPr>
                <w:rFonts w:cs="Calibri"/>
                <w:bCs/>
                <w:position w:val="1"/>
                <w:szCs w:val="22"/>
              </w:rPr>
              <w:t xml:space="preserve">8 </w:t>
            </w:r>
            <w:r w:rsidRPr="005F397F">
              <w:rPr>
                <w:rFonts w:cs="Calibri"/>
                <w:bCs/>
                <w:w w:val="99"/>
                <w:position w:val="1"/>
                <w:szCs w:val="22"/>
              </w:rPr>
              <w:t>%</w:t>
            </w:r>
            <w:r>
              <w:rPr>
                <w:rFonts w:cs="Calibri"/>
                <w:bCs/>
                <w:w w:val="99"/>
                <w:position w:val="1"/>
                <w:szCs w:val="22"/>
              </w:rPr>
              <w:t xml:space="preserve"> hm. vyprodukovaného odpadu</w:t>
            </w:r>
          </w:p>
        </w:tc>
      </w:tr>
      <w:tr w:rsidR="002375F0" w:rsidRPr="005F397F" w:rsidTr="000106BD">
        <w:trPr>
          <w:trHeight w:hRule="exact" w:val="310"/>
        </w:trPr>
        <w:tc>
          <w:tcPr>
            <w:tcW w:w="2500" w:type="pct"/>
            <w:noWrap/>
            <w:vAlign w:val="center"/>
          </w:tcPr>
          <w:p w:rsidR="002375F0" w:rsidRPr="002375F0" w:rsidRDefault="002375F0" w:rsidP="000106BD">
            <w:pPr>
              <w:widowControl w:val="0"/>
              <w:autoSpaceDE w:val="0"/>
              <w:autoSpaceDN w:val="0"/>
              <w:adjustRightInd w:val="0"/>
              <w:spacing w:after="0" w:line="288" w:lineRule="exact"/>
              <w:jc w:val="center"/>
            </w:pPr>
            <w:r w:rsidRPr="002375F0">
              <w:rPr>
                <w:rFonts w:cs="Calibri"/>
                <w:bCs/>
                <w:spacing w:val="1"/>
                <w:w w:val="99"/>
                <w:szCs w:val="22"/>
              </w:rPr>
              <w:t>202</w:t>
            </w:r>
            <w:r w:rsidRPr="002375F0">
              <w:rPr>
                <w:rFonts w:cs="Calibri"/>
                <w:bCs/>
                <w:w w:val="99"/>
                <w:szCs w:val="22"/>
              </w:rPr>
              <w:t>0</w:t>
            </w:r>
          </w:p>
        </w:tc>
        <w:tc>
          <w:tcPr>
            <w:tcW w:w="2500" w:type="pct"/>
            <w:noWrap/>
            <w:vAlign w:val="center"/>
          </w:tcPr>
          <w:p w:rsidR="002375F0" w:rsidRPr="005F397F" w:rsidRDefault="002375F0" w:rsidP="000106BD">
            <w:pPr>
              <w:widowControl w:val="0"/>
              <w:autoSpaceDE w:val="0"/>
              <w:autoSpaceDN w:val="0"/>
              <w:adjustRightInd w:val="0"/>
              <w:spacing w:after="0" w:line="288" w:lineRule="exact"/>
              <w:jc w:val="center"/>
            </w:pPr>
            <w:r w:rsidRPr="005F397F">
              <w:rPr>
                <w:rFonts w:cs="Calibri"/>
                <w:bCs/>
                <w:spacing w:val="1"/>
                <w:szCs w:val="22"/>
              </w:rPr>
              <w:t>5</w:t>
            </w:r>
            <w:r w:rsidRPr="005F397F">
              <w:rPr>
                <w:rFonts w:cs="Calibri"/>
                <w:bCs/>
                <w:szCs w:val="22"/>
              </w:rPr>
              <w:t xml:space="preserve">0 </w:t>
            </w:r>
            <w:r w:rsidRPr="005F397F">
              <w:rPr>
                <w:rFonts w:cs="Calibri"/>
                <w:bCs/>
                <w:w w:val="99"/>
                <w:szCs w:val="22"/>
              </w:rPr>
              <w:t>%</w:t>
            </w:r>
            <w:r>
              <w:rPr>
                <w:rFonts w:cs="Calibri"/>
                <w:bCs/>
                <w:w w:val="99"/>
                <w:szCs w:val="22"/>
              </w:rPr>
              <w:t xml:space="preserve"> hm. </w:t>
            </w:r>
            <w:r>
              <w:rPr>
                <w:rFonts w:cs="Calibri"/>
                <w:bCs/>
                <w:w w:val="99"/>
                <w:position w:val="1"/>
                <w:szCs w:val="22"/>
              </w:rPr>
              <w:t>vyprodukovaného odpadu</w:t>
            </w:r>
          </w:p>
        </w:tc>
      </w:tr>
    </w:tbl>
    <w:p w:rsidR="000106BD" w:rsidRDefault="000106BD" w:rsidP="000106BD"/>
    <w:p w:rsidR="000106BD" w:rsidRPr="00E53A37" w:rsidRDefault="000106BD" w:rsidP="000106BD">
      <w:r w:rsidRPr="00E53A37">
        <w:t xml:space="preserve">Komentář: </w:t>
      </w:r>
      <w:r w:rsidR="00E53A37" w:rsidRPr="00E53A37">
        <w:t>Cíl a) je již splněn zavedením a udržováním systému čtyřsložkového sběru komunálních odpadů ve městě Blansku. Cíl b) se v roce 201</w:t>
      </w:r>
      <w:r w:rsidR="009E7A33">
        <w:t>8</w:t>
      </w:r>
      <w:r w:rsidR="00E53A37" w:rsidRPr="00E53A37">
        <w:t xml:space="preserve"> dařilo naplňovat při dosažení </w:t>
      </w:r>
      <w:r w:rsidR="009E7A33">
        <w:t>91,33</w:t>
      </w:r>
      <w:r w:rsidR="00E53A37" w:rsidRPr="00E53A37">
        <w:t>% míry úrovně přípravy k opětovnému použití a recyklaci při stanovení indikátoru dle metodiky MŽP.</w:t>
      </w:r>
    </w:p>
    <w:p w:rsidR="002375F0" w:rsidRDefault="002375F0" w:rsidP="00721737">
      <w:pPr>
        <w:pStyle w:val="Nadpis2"/>
      </w:pPr>
      <w:r>
        <w:t>Směsný komunální odpad</w:t>
      </w:r>
    </w:p>
    <w:p w:rsidR="002375F0" w:rsidRDefault="002375F0" w:rsidP="000106BD">
      <w:pPr>
        <w:spacing w:after="160" w:line="259" w:lineRule="auto"/>
      </w:pPr>
      <w:r>
        <w:t>Pro účely stanovení cíle je</w:t>
      </w:r>
      <w:r w:rsidR="000106BD">
        <w:t xml:space="preserve"> za směsný komunální odpad (20 03 01)</w:t>
      </w:r>
      <w:r>
        <w:t xml:space="preserve"> </w:t>
      </w:r>
      <w:r w:rsidR="000106BD">
        <w:t>považován</w:t>
      </w:r>
      <w:r>
        <w:t xml:space="preserve"> zbytkový odpad po vytřídění materiálově využitelných složek, nebezpečných složek a biologicky rozložitelných odpadů, které budou dále přednostně využity.</w:t>
      </w:r>
    </w:p>
    <w:p w:rsidR="002375F0" w:rsidRDefault="000106BD" w:rsidP="002375F0">
      <w:pPr>
        <w:spacing w:after="160" w:line="259" w:lineRule="auto"/>
        <w:jc w:val="left"/>
      </w:pPr>
      <w:r>
        <w:t>Pro nakládání s SKO byl v Blansku stanoven následující cíl:</w:t>
      </w:r>
    </w:p>
    <w:p w:rsidR="002375F0" w:rsidRDefault="002375F0" w:rsidP="00C340C4">
      <w:pPr>
        <w:pStyle w:val="Odstavecseseznamem"/>
        <w:numPr>
          <w:ilvl w:val="0"/>
          <w:numId w:val="13"/>
        </w:numPr>
        <w:spacing w:after="160" w:line="259" w:lineRule="auto"/>
        <w:jc w:val="both"/>
      </w:pPr>
      <w:r>
        <w:t>Směsný komunální odpad (po vytřídění materiálově využitelných složek, nebezpečných složek a biologicky rozložitelných odpadů), zejména energeticky využívat v zařízeních k tomu určených v souladu s platnou legislativou.</w:t>
      </w:r>
    </w:p>
    <w:p w:rsidR="000106BD" w:rsidRPr="00E53A37" w:rsidRDefault="000106BD" w:rsidP="000106BD">
      <w:r w:rsidRPr="00E53A37">
        <w:t xml:space="preserve">Komentář: </w:t>
      </w:r>
      <w:r w:rsidR="00E53A37" w:rsidRPr="00E53A37">
        <w:t>Cíl je bez výjimky splněn, neboť v Blansku dochází ke 100% předávání SKO k energetickému využití do ZEVO SAKO Brno. Plnění cíle může být do budoucna ohroženo v souvislosti s nedostatečnou kapacitou ZEVO v dostupné vzdálenosti z města Blanska a předpokladu nárůstu ceny za tento druh zpracování odpadu v souvislosti s narůstajícím tlakem na odklon SKO od skládkování.</w:t>
      </w:r>
    </w:p>
    <w:p w:rsidR="002375F0" w:rsidRDefault="002375F0" w:rsidP="00721737">
      <w:pPr>
        <w:pStyle w:val="Nadpis2"/>
      </w:pPr>
      <w:r>
        <w:lastRenderedPageBreak/>
        <w:t>Biologicky rozložitelné komunální odpady</w:t>
      </w:r>
    </w:p>
    <w:p w:rsidR="00516FFE" w:rsidRDefault="002375F0" w:rsidP="00516FFE">
      <w:pPr>
        <w:spacing w:after="160" w:line="259" w:lineRule="auto"/>
      </w:pPr>
      <w:r>
        <w:t>Za účelem splnění cílů POH ČR a POH JMK, zákona o odpadech a směrnice Rady 1999/31/ES o skládkách odpadů omezit množství biologicky rozložitelných komunálních odpadů (BRKO) ukládaných na skládky a dosáhnout následující cíl</w:t>
      </w:r>
      <w:r w:rsidR="00516FFE">
        <w:t>:</w:t>
      </w:r>
    </w:p>
    <w:p w:rsidR="00A2082F" w:rsidRDefault="002375F0" w:rsidP="00C340C4">
      <w:pPr>
        <w:pStyle w:val="Odstavecseseznamem"/>
        <w:numPr>
          <w:ilvl w:val="0"/>
          <w:numId w:val="13"/>
        </w:numPr>
        <w:spacing w:after="160" w:line="259" w:lineRule="auto"/>
        <w:jc w:val="both"/>
      </w:pPr>
      <w:r>
        <w:t>Snížit maximální množství biologicky rozložitelných komunálních odpadů ukládaných na skládky tak, aby podíl této složky činil v roce 2020 nejvíce 35 % hmotnosti z celkového množství biologicky rozložitelných komunálních odpadů vyprodukovaných v roce 1995.</w:t>
      </w:r>
      <w:r w:rsidR="00A2082F" w:rsidRPr="00A2082F">
        <w:t xml:space="preserve"> </w:t>
      </w:r>
    </w:p>
    <w:p w:rsidR="002375F0" w:rsidRPr="00E53A37" w:rsidRDefault="00A2082F" w:rsidP="00A2082F">
      <w:pPr>
        <w:spacing w:after="160" w:line="259" w:lineRule="auto"/>
      </w:pPr>
      <w:r w:rsidRPr="00E53A37">
        <w:t>Komentář:</w:t>
      </w:r>
      <w:r w:rsidR="00E53A37" w:rsidRPr="00E53A37">
        <w:t xml:space="preserve"> Vzhledem k úplnému energetickému využití SKO a předpokladu maximálního materiálového využití vytříděných složek KO je odhadovaná úroveň skládkování BRKO 0 t, tedy je cíl bez výjimky plněn.</w:t>
      </w:r>
    </w:p>
    <w:p w:rsidR="002375F0" w:rsidRDefault="002375F0" w:rsidP="00721737">
      <w:pPr>
        <w:pStyle w:val="Nadpis2"/>
      </w:pPr>
      <w:r>
        <w:t>Obaly a obalové odpady</w:t>
      </w:r>
    </w:p>
    <w:p w:rsidR="002375F0" w:rsidRDefault="002375F0" w:rsidP="00516FFE">
      <w:pPr>
        <w:spacing w:after="160" w:line="259" w:lineRule="auto"/>
      </w:pPr>
      <w:r>
        <w:t>Za účelem splnění recyklačního cíle POH ČR a JMK je třeba zavést v městě Blansk</w:t>
      </w:r>
      <w:r w:rsidR="00516FFE">
        <w:t>u</w:t>
      </w:r>
      <w:r>
        <w:t xml:space="preserve"> ve spolupráci s AOS EKO-KOM v odděleném sběru obalů a odpadových obalů: Papírových a lepenkových; Skleněných; Plastových; Kovových; Dřevěných; Prodejních, kde je město Blansko ze zákona o odpadech povinnou osobou pro oddělený sběr těchto komodit. V souladu s plněním zákona o obalech je třeba, aby město Blansko podpořilo dosažení následujících strukturovaných cílů POH ČR a JMK:</w:t>
      </w:r>
    </w:p>
    <w:p w:rsidR="002375F0" w:rsidRDefault="00516FFE" w:rsidP="00C340C4">
      <w:pPr>
        <w:pStyle w:val="Odstavecseseznamem"/>
        <w:numPr>
          <w:ilvl w:val="0"/>
          <w:numId w:val="13"/>
        </w:numPr>
        <w:spacing w:after="160" w:line="259" w:lineRule="auto"/>
      </w:pPr>
      <w:r>
        <w:t>Dosáhnout</w:t>
      </w:r>
      <w:r w:rsidR="002375F0">
        <w:t xml:space="preserve"> celkov</w:t>
      </w:r>
      <w:r>
        <w:t>ého materiálového využití</w:t>
      </w:r>
      <w:r w:rsidR="002375F0">
        <w:t xml:space="preserve"> obal</w:t>
      </w:r>
      <w:r>
        <w:t>ových odpadů</w:t>
      </w:r>
      <w:r w:rsidR="002375F0">
        <w:t xml:space="preserve"> na úrov</w:t>
      </w:r>
      <w:r>
        <w:t>ni</w:t>
      </w:r>
      <w:r w:rsidR="002375F0">
        <w:t xml:space="preserve"> 70 % </w:t>
      </w:r>
      <w:r>
        <w:t xml:space="preserve">vyprodukovaného množství </w:t>
      </w:r>
      <w:r w:rsidR="002375F0">
        <w:t>do roku 2020.</w:t>
      </w:r>
    </w:p>
    <w:p w:rsidR="002375F0" w:rsidRDefault="00516FFE" w:rsidP="00C340C4">
      <w:pPr>
        <w:pStyle w:val="Odstavecseseznamem"/>
        <w:numPr>
          <w:ilvl w:val="0"/>
          <w:numId w:val="13"/>
        </w:numPr>
        <w:spacing w:after="160" w:line="259" w:lineRule="auto"/>
      </w:pPr>
      <w:r>
        <w:t xml:space="preserve">Dosáhnout </w:t>
      </w:r>
      <w:r w:rsidR="002375F0">
        <w:t>celkové</w:t>
      </w:r>
      <w:r>
        <w:t>ho</w:t>
      </w:r>
      <w:r w:rsidR="002375F0">
        <w:t xml:space="preserve"> využití </w:t>
      </w:r>
      <w:r>
        <w:t xml:space="preserve">obalových odpadů </w:t>
      </w:r>
      <w:r w:rsidR="002375F0">
        <w:t>na úrov</w:t>
      </w:r>
      <w:r>
        <w:t>ni</w:t>
      </w:r>
      <w:r w:rsidR="002375F0">
        <w:t xml:space="preserve"> 80 % </w:t>
      </w:r>
      <w:r>
        <w:t xml:space="preserve">vyprodukovaného množství </w:t>
      </w:r>
      <w:r w:rsidR="002375F0">
        <w:t xml:space="preserve">do roku 2020. </w:t>
      </w:r>
    </w:p>
    <w:p w:rsidR="002375F0" w:rsidRDefault="00516FFE" w:rsidP="00C340C4">
      <w:pPr>
        <w:pStyle w:val="Odstavecseseznamem"/>
        <w:numPr>
          <w:ilvl w:val="0"/>
          <w:numId w:val="13"/>
        </w:numPr>
        <w:spacing w:after="160" w:line="259" w:lineRule="auto"/>
      </w:pPr>
      <w:r>
        <w:t>Dosáhnout celkového materiálového využití</w:t>
      </w:r>
      <w:r w:rsidR="002375F0">
        <w:t xml:space="preserve"> plastových </w:t>
      </w:r>
      <w:r>
        <w:t>obalových odpadů</w:t>
      </w:r>
      <w:r w:rsidR="002375F0">
        <w:t xml:space="preserve"> na úrov</w:t>
      </w:r>
      <w:r>
        <w:t>ni</w:t>
      </w:r>
      <w:r w:rsidR="002375F0">
        <w:t xml:space="preserve"> 50 % do roku 2020.</w:t>
      </w:r>
    </w:p>
    <w:p w:rsidR="00516FFE" w:rsidRDefault="00516FFE" w:rsidP="00C340C4">
      <w:pPr>
        <w:pStyle w:val="Odstavecseseznamem"/>
        <w:numPr>
          <w:ilvl w:val="0"/>
          <w:numId w:val="13"/>
        </w:numPr>
        <w:spacing w:after="160" w:line="259" w:lineRule="auto"/>
      </w:pPr>
      <w:r>
        <w:t>Dosáhnout celkového materiálového využití kovových obalových odpadů na úrovni 55 % do roku 2020.</w:t>
      </w:r>
    </w:p>
    <w:p w:rsidR="002375F0" w:rsidRDefault="002375F0" w:rsidP="00C340C4">
      <w:pPr>
        <w:pStyle w:val="Odstavecseseznamem"/>
        <w:numPr>
          <w:ilvl w:val="0"/>
          <w:numId w:val="13"/>
        </w:numPr>
        <w:spacing w:after="160" w:line="259" w:lineRule="auto"/>
      </w:pPr>
      <w:r>
        <w:t xml:space="preserve">Dosáhnout </w:t>
      </w:r>
      <w:r w:rsidR="00516FFE">
        <w:t xml:space="preserve">úrovně </w:t>
      </w:r>
      <w:r>
        <w:t>55 % celkového využití prodejních obalů určených spotřebiteli do roku 2020.</w:t>
      </w:r>
    </w:p>
    <w:p w:rsidR="00A2082F" w:rsidRDefault="002375F0" w:rsidP="00C340C4">
      <w:pPr>
        <w:pStyle w:val="Odstavecseseznamem"/>
        <w:numPr>
          <w:ilvl w:val="0"/>
          <w:numId w:val="13"/>
        </w:numPr>
        <w:spacing w:after="160" w:line="259" w:lineRule="auto"/>
        <w:jc w:val="both"/>
      </w:pPr>
      <w:r>
        <w:t xml:space="preserve">Dosáhnout </w:t>
      </w:r>
      <w:r w:rsidR="00516FFE">
        <w:t xml:space="preserve">úrovně </w:t>
      </w:r>
      <w:r>
        <w:t xml:space="preserve">50 % </w:t>
      </w:r>
      <w:r w:rsidR="00516FFE">
        <w:t xml:space="preserve">materiálového využití </w:t>
      </w:r>
      <w:r>
        <w:t xml:space="preserve">prodejních obalů určených spotřebiteli do roku 2020. </w:t>
      </w:r>
    </w:p>
    <w:p w:rsidR="002375F0" w:rsidRPr="00E1248B" w:rsidRDefault="00A2082F" w:rsidP="00A2082F">
      <w:pPr>
        <w:spacing w:after="160" w:line="259" w:lineRule="auto"/>
      </w:pPr>
      <w:r w:rsidRPr="00E1248B">
        <w:t>Komentář:</w:t>
      </w:r>
      <w:r w:rsidR="00E1248B" w:rsidRPr="00E1248B">
        <w:t xml:space="preserve"> Stanovení indikátoru je obtížné vzhledem k nedostupnosti informací o složení SKO (tj. množství „nevytříděných“ obalových odpadů). Na základě dohledání nakládání s odděleně sebranými obalovými odpady (čtyřsložkový sběr) bylo předpokládáno, že přibližně 100 % odděleně sebraných obalových odpadů je materiálově využito.</w:t>
      </w:r>
    </w:p>
    <w:p w:rsidR="002375F0" w:rsidRDefault="00516FFE" w:rsidP="00721737">
      <w:pPr>
        <w:pStyle w:val="Nadpis2"/>
      </w:pPr>
      <w:r>
        <w:t>Nebezpečné odpady</w:t>
      </w:r>
    </w:p>
    <w:p w:rsidR="002375F0" w:rsidRDefault="002375F0" w:rsidP="00516FFE">
      <w:pPr>
        <w:spacing w:after="160" w:line="259" w:lineRule="auto"/>
      </w:pPr>
      <w:r>
        <w:t>Za účelem minimalizace nepříznivých účinků vzniku nebezpečných komunálních odpadů a nakládání s nimi na lidské zdraví a životní prostředí ve městě Blansk</w:t>
      </w:r>
      <w:r w:rsidR="00516FFE">
        <w:t>u</w:t>
      </w:r>
      <w:r>
        <w:t xml:space="preserve"> v souladu s POH JMK </w:t>
      </w:r>
      <w:r w:rsidR="00516FFE">
        <w:t>byly stanoveny následující cíle</w:t>
      </w:r>
      <w:r>
        <w:t>:</w:t>
      </w:r>
    </w:p>
    <w:p w:rsidR="002375F0" w:rsidRDefault="002375F0" w:rsidP="00C340C4">
      <w:pPr>
        <w:pStyle w:val="Odstavecseseznamem"/>
        <w:numPr>
          <w:ilvl w:val="0"/>
          <w:numId w:val="13"/>
        </w:numPr>
        <w:spacing w:after="160" w:line="259" w:lineRule="auto"/>
      </w:pPr>
      <w:r>
        <w:lastRenderedPageBreak/>
        <w:t>Snižovat měrnou produkci nebezpečných komunálních odpadů.</w:t>
      </w:r>
    </w:p>
    <w:p w:rsidR="002375F0" w:rsidRDefault="002375F0" w:rsidP="00C340C4">
      <w:pPr>
        <w:pStyle w:val="Odstavecseseznamem"/>
        <w:numPr>
          <w:ilvl w:val="0"/>
          <w:numId w:val="13"/>
        </w:numPr>
        <w:spacing w:after="160" w:line="259" w:lineRule="auto"/>
      </w:pPr>
      <w:r>
        <w:t>Podporovat zvyšování podílu využitých nebezpečných komunálních odpadů.</w:t>
      </w:r>
    </w:p>
    <w:p w:rsidR="00A2082F" w:rsidRDefault="002375F0" w:rsidP="00C340C4">
      <w:pPr>
        <w:pStyle w:val="Odstavecseseznamem"/>
        <w:numPr>
          <w:ilvl w:val="0"/>
          <w:numId w:val="13"/>
        </w:numPr>
        <w:spacing w:after="160" w:line="259" w:lineRule="auto"/>
        <w:jc w:val="both"/>
      </w:pPr>
      <w:r>
        <w:t>Minimalizovat negativní účinky při nakládání s nebezpečnými komunálními odpady na lidské zdraví a životní prostředí.</w:t>
      </w:r>
      <w:r w:rsidR="00A2082F" w:rsidRPr="00A2082F">
        <w:t xml:space="preserve"> </w:t>
      </w:r>
    </w:p>
    <w:p w:rsidR="002375F0" w:rsidRPr="00E53A37" w:rsidRDefault="00A2082F" w:rsidP="00A2082F">
      <w:pPr>
        <w:spacing w:after="160" w:line="259" w:lineRule="auto"/>
      </w:pPr>
      <w:r w:rsidRPr="00E53A37">
        <w:t>Komentář:</w:t>
      </w:r>
      <w:r w:rsidR="00E53A37" w:rsidRPr="00E53A37">
        <w:t xml:space="preserve"> </w:t>
      </w:r>
      <w:r w:rsidR="009E7A33">
        <w:t>Oproti rokům</w:t>
      </w:r>
      <w:r w:rsidR="00E53A37" w:rsidRPr="00E53A37">
        <w:t xml:space="preserve"> 2016 a 2017 došlo </w:t>
      </w:r>
      <w:r w:rsidR="009E7A33">
        <w:t xml:space="preserve">v roce 2018 </w:t>
      </w:r>
      <w:r w:rsidR="00E53A37" w:rsidRPr="00E53A37">
        <w:t>k</w:t>
      </w:r>
      <w:r w:rsidR="009E7A33">
        <w:t> poměrně prudkému nárůstu produkce NO vlivem výjimečné produkce 16,968 t odpadních olověných akumulátorů.Přestože nominálně tak došlo k navýšení produkce nebezpečných odpadů na 25,34 t (oproti 11,205 t v roce 2017), jde o takřka 100% materiálově využitý odpad a tedy nedošlo ke splnění cíle k), nicméně</w:t>
      </w:r>
      <w:r w:rsidR="00E53A37" w:rsidRPr="00E53A37">
        <w:t xml:space="preserve"> cíle k) až m) </w:t>
      </w:r>
      <w:r w:rsidR="009E7A33">
        <w:t>lze pro rok 2018 považovat za</w:t>
      </w:r>
      <w:r w:rsidR="00E53A37" w:rsidRPr="00E53A37">
        <w:t xml:space="preserve"> splněné.</w:t>
      </w:r>
    </w:p>
    <w:p w:rsidR="002375F0" w:rsidRDefault="00516FFE" w:rsidP="00721737">
      <w:pPr>
        <w:pStyle w:val="Nadpis2"/>
      </w:pPr>
      <w:r>
        <w:t>S</w:t>
      </w:r>
      <w:r w:rsidR="002375F0">
        <w:t>tavební a demoliční odpady</w:t>
      </w:r>
    </w:p>
    <w:p w:rsidR="002375F0" w:rsidRDefault="002375F0" w:rsidP="00516FFE">
      <w:pPr>
        <w:spacing w:after="160" w:line="259" w:lineRule="auto"/>
      </w:pPr>
      <w:r>
        <w:t xml:space="preserve">Za účelem splnění recyklačního cíle POH ČR a JMK a přiblížení se „oběhovému hospodářství“ </w:t>
      </w:r>
      <w:r w:rsidR="00516FFE">
        <w:t>byl</w:t>
      </w:r>
      <w:r>
        <w:t xml:space="preserve"> v</w:t>
      </w:r>
      <w:r w:rsidR="00516FFE">
        <w:t>e</w:t>
      </w:r>
      <w:r>
        <w:t xml:space="preserve"> městě Blansk</w:t>
      </w:r>
      <w:r w:rsidR="00516FFE">
        <w:t>u</w:t>
      </w:r>
      <w:r>
        <w:t xml:space="preserve"> v souladu s POH ČR a JMK </w:t>
      </w:r>
      <w:r w:rsidR="00516FFE">
        <w:t xml:space="preserve">stanoven </w:t>
      </w:r>
      <w:r>
        <w:t>následující cíl:</w:t>
      </w:r>
    </w:p>
    <w:p w:rsidR="00A2082F" w:rsidRDefault="002375F0" w:rsidP="00C340C4">
      <w:pPr>
        <w:pStyle w:val="Odstavecseseznamem"/>
        <w:numPr>
          <w:ilvl w:val="0"/>
          <w:numId w:val="13"/>
        </w:numPr>
        <w:spacing w:after="160" w:line="259" w:lineRule="auto"/>
        <w:jc w:val="both"/>
      </w:pPr>
      <w:r>
        <w:t>Zvýšit do roku 2020 nejméně na 70 % hmotnosti míru přípravy k opětovnému použití a míru recyklace stavebních a demoličních odpadů a jiných druhů pro jejich materiálové využití. A to včetně zásypů, při nichž jsou materiály nahrazeny v souladu s platnou legislativou týkající se stavebního a demoličního odpadu v kategorii ostatní s výjimkou v přírodě se vyskytujících materiálů uvedených v Katalogu odpadů  pod katalogovým číslem 17 05 04 (zemina a kamení).</w:t>
      </w:r>
      <w:r w:rsidR="00A2082F" w:rsidRPr="00A2082F">
        <w:t xml:space="preserve"> </w:t>
      </w:r>
    </w:p>
    <w:p w:rsidR="002375F0" w:rsidRDefault="00A2082F" w:rsidP="00A2082F">
      <w:pPr>
        <w:spacing w:after="160" w:line="259" w:lineRule="auto"/>
      </w:pPr>
      <w:r w:rsidRPr="00E53A37">
        <w:t>Komentář:</w:t>
      </w:r>
      <w:r w:rsidRPr="00A2082F">
        <w:rPr>
          <w:color w:val="C00000"/>
        </w:rPr>
        <w:t xml:space="preserve"> </w:t>
      </w:r>
      <w:r w:rsidR="00E53A37">
        <w:t>Za předpokladu skládkování většiny produkovaných stavebních odpadů z města Blanska (zde nebylo nakládání se SDO uspokojivě ověřeno a jde tedy opravdu pouze o předpoklad zhotovitele studie) a současně metodiky, která znemožňuje započtení odpadních stavebních kovů (podskupina 17 04 katalogu odpadů) je za materiálově využité považováno pouze odpadní sklo, které tvoří méně než 0,</w:t>
      </w:r>
      <w:r w:rsidR="009E7A33">
        <w:t>6</w:t>
      </w:r>
      <w:r w:rsidR="00E53A37">
        <w:t xml:space="preserve"> % vyprodukovaných SDO. </w:t>
      </w:r>
      <w:r w:rsidR="00EE1EE0">
        <w:t>K dosažení stanoveného cíle pro rok 2020 je především zapotřebí zajistit dohledatelnost nakládání s SDO z města Blanska.</w:t>
      </w:r>
    </w:p>
    <w:p w:rsidR="002375F0" w:rsidRDefault="002375F0" w:rsidP="00721737">
      <w:pPr>
        <w:pStyle w:val="Nadpis2"/>
      </w:pPr>
      <w:r>
        <w:t>Odpadní elektrozařízení pocházející z domácností</w:t>
      </w:r>
    </w:p>
    <w:p w:rsidR="002375F0" w:rsidRDefault="002375F0" w:rsidP="00660975">
      <w:pPr>
        <w:spacing w:after="160" w:line="259" w:lineRule="auto"/>
      </w:pPr>
      <w:r>
        <w:t xml:space="preserve">Za účelem splnění cílů nové směrnice Evropského parlamentu a Rady č. 2012/19/EU o odpadních elektrických a elektronických zařízeních v souladu s plněním zákona o odpadech (resp. připravovaném zákonu o zpětném odběru) </w:t>
      </w:r>
      <w:r w:rsidR="00660975">
        <w:t>byl stanoven</w:t>
      </w:r>
      <w:r>
        <w:t xml:space="preserve"> ve městě Blansk</w:t>
      </w:r>
      <w:r w:rsidR="00660975">
        <w:t>u</w:t>
      </w:r>
      <w:r>
        <w:t xml:space="preserve"> následující cíl </w:t>
      </w:r>
      <w:r w:rsidR="00660975">
        <w:t xml:space="preserve">v souladu s </w:t>
      </w:r>
      <w:r>
        <w:t>POH ČR a JMK:</w:t>
      </w:r>
    </w:p>
    <w:p w:rsidR="002375F0" w:rsidRDefault="002375F0" w:rsidP="00C340C4">
      <w:pPr>
        <w:pStyle w:val="Odstavecseseznamem"/>
        <w:numPr>
          <w:ilvl w:val="0"/>
          <w:numId w:val="13"/>
        </w:numPr>
        <w:spacing w:after="160" w:line="259" w:lineRule="auto"/>
      </w:pPr>
      <w:r>
        <w:t>Dosahovat vysoké úrovně tříděného sběru odpadních elektrických a elektronických zařízení.</w:t>
      </w:r>
    </w:p>
    <w:p w:rsidR="002375F0" w:rsidRDefault="00660975" w:rsidP="00660975">
      <w:pPr>
        <w:spacing w:after="160" w:line="259" w:lineRule="auto"/>
      </w:pPr>
      <w:r>
        <w:t>Konkrétně o</w:t>
      </w:r>
      <w:r w:rsidR="002375F0">
        <w:t xml:space="preserve">d roku 2017 je třeba dosáhnout úrovně tříděného sběru odpadních elektrických a elektronických zařízení na jednoho občana za kalendářní rok v hodnotě větší než 5,5 kg/obyv. </w:t>
      </w:r>
    </w:p>
    <w:p w:rsidR="002375F0" w:rsidRDefault="002375F0" w:rsidP="00660975">
      <w:pPr>
        <w:spacing w:after="160" w:line="259" w:lineRule="auto"/>
      </w:pPr>
      <w:r>
        <w:t>V letech 2017–2021 dosáhnout minimálních úrovní sběru odpadních elektrických a elektronických zařízení uvedených v Tabulce 2 ve spolupráci s povinnými osobami ze zákona o odpadech (resp. připravovaném zákonu o zpětném odběru).</w:t>
      </w:r>
    </w:p>
    <w:p w:rsidR="00660975" w:rsidRPr="004F6E74" w:rsidRDefault="00660975" w:rsidP="00721737">
      <w:pPr>
        <w:pStyle w:val="Titulek"/>
        <w:spacing w:after="120"/>
        <w:rPr>
          <w:rFonts w:cs="Calibri"/>
          <w:szCs w:val="22"/>
        </w:rPr>
      </w:pPr>
      <w:bookmarkStart w:id="7" w:name="_Toc459705268"/>
      <w:r w:rsidRPr="004F6E74">
        <w:rPr>
          <w:sz w:val="22"/>
          <w:szCs w:val="22"/>
        </w:rPr>
        <w:lastRenderedPageBreak/>
        <w:t xml:space="preserve">Tabulka </w:t>
      </w:r>
      <w:r w:rsidRPr="004F6E74">
        <w:rPr>
          <w:sz w:val="22"/>
          <w:szCs w:val="22"/>
        </w:rPr>
        <w:fldChar w:fldCharType="begin"/>
      </w:r>
      <w:r w:rsidRPr="004F6E74">
        <w:rPr>
          <w:sz w:val="22"/>
          <w:szCs w:val="22"/>
        </w:rPr>
        <w:instrText xml:space="preserve"> SEQ Tabulka \* ARABIC </w:instrText>
      </w:r>
      <w:r w:rsidRPr="004F6E74">
        <w:rPr>
          <w:sz w:val="22"/>
          <w:szCs w:val="22"/>
        </w:rPr>
        <w:fldChar w:fldCharType="separate"/>
      </w:r>
      <w:r>
        <w:rPr>
          <w:noProof/>
          <w:sz w:val="22"/>
          <w:szCs w:val="22"/>
        </w:rPr>
        <w:t>2</w:t>
      </w:r>
      <w:r w:rsidRPr="004F6E74">
        <w:rPr>
          <w:sz w:val="22"/>
          <w:szCs w:val="22"/>
        </w:rPr>
        <w:fldChar w:fldCharType="end"/>
      </w:r>
      <w:r w:rsidRPr="004F6E74">
        <w:rPr>
          <w:sz w:val="22"/>
          <w:szCs w:val="22"/>
        </w:rPr>
        <w:t xml:space="preserve"> Cíle pro tříděný sběr odpadních elektrických a elektronických zařízení (%)</w:t>
      </w:r>
      <w:bookmarkEnd w:id="7"/>
    </w:p>
    <w:tbl>
      <w:tblPr>
        <w:tblW w:w="5000" w:type="pct"/>
        <w:tblLayout w:type="fixed"/>
        <w:tblCellMar>
          <w:left w:w="0" w:type="dxa"/>
          <w:right w:w="0" w:type="dxa"/>
        </w:tblCellMar>
        <w:tblLook w:val="0000" w:firstRow="0" w:lastRow="0" w:firstColumn="0" w:lastColumn="0" w:noHBand="0" w:noVBand="0"/>
      </w:tblPr>
      <w:tblGrid>
        <w:gridCol w:w="4664"/>
        <w:gridCol w:w="4378"/>
      </w:tblGrid>
      <w:tr w:rsidR="00660975" w:rsidRPr="002427AC" w:rsidTr="00FA1F0B">
        <w:trPr>
          <w:trHeight w:val="20"/>
        </w:trPr>
        <w:tc>
          <w:tcPr>
            <w:tcW w:w="2579" w:type="pct"/>
            <w:tcBorders>
              <w:top w:val="single" w:sz="4" w:space="0" w:color="000000"/>
              <w:left w:val="single" w:sz="12" w:space="0" w:color="000000"/>
              <w:bottom w:val="single" w:sz="4" w:space="0" w:color="000000"/>
              <w:right w:val="single" w:sz="4" w:space="0" w:color="000000"/>
            </w:tcBorders>
            <w:shd w:val="clear" w:color="auto" w:fill="EEECE1"/>
          </w:tcPr>
          <w:p w:rsidR="00660975" w:rsidRPr="002427AC" w:rsidRDefault="00660975" w:rsidP="00A2082F">
            <w:pPr>
              <w:widowControl w:val="0"/>
              <w:autoSpaceDE w:val="0"/>
              <w:autoSpaceDN w:val="0"/>
              <w:adjustRightInd w:val="0"/>
              <w:spacing w:after="0"/>
              <w:jc w:val="center"/>
              <w:rPr>
                <w:b/>
              </w:rPr>
            </w:pPr>
            <w:r w:rsidRPr="002427AC">
              <w:rPr>
                <w:b/>
                <w:szCs w:val="22"/>
              </w:rPr>
              <w:t>Cíle</w:t>
            </w:r>
          </w:p>
        </w:tc>
        <w:tc>
          <w:tcPr>
            <w:tcW w:w="2421" w:type="pct"/>
            <w:tcBorders>
              <w:top w:val="single" w:sz="4" w:space="0" w:color="000000"/>
              <w:left w:val="single" w:sz="4" w:space="0" w:color="000000"/>
              <w:bottom w:val="single" w:sz="4" w:space="0" w:color="000000"/>
              <w:right w:val="single" w:sz="12" w:space="0" w:color="000000"/>
            </w:tcBorders>
            <w:shd w:val="clear" w:color="auto" w:fill="EEECE1"/>
          </w:tcPr>
          <w:p w:rsidR="00660975" w:rsidRPr="002427AC" w:rsidRDefault="00660975" w:rsidP="00FA1F0B">
            <w:pPr>
              <w:widowControl w:val="0"/>
              <w:autoSpaceDE w:val="0"/>
              <w:autoSpaceDN w:val="0"/>
              <w:adjustRightInd w:val="0"/>
              <w:spacing w:before="5" w:after="0"/>
              <w:jc w:val="center"/>
            </w:pPr>
            <w:r w:rsidRPr="002427AC">
              <w:rPr>
                <w:rFonts w:cs="Calibri"/>
                <w:b/>
                <w:bCs/>
                <w:spacing w:val="1"/>
                <w:szCs w:val="22"/>
              </w:rPr>
              <w:t>Tř</w:t>
            </w:r>
            <w:r w:rsidRPr="002427AC">
              <w:rPr>
                <w:rFonts w:cs="Calibri"/>
                <w:b/>
                <w:bCs/>
                <w:spacing w:val="-1"/>
                <w:szCs w:val="22"/>
              </w:rPr>
              <w:t>í</w:t>
            </w:r>
            <w:r w:rsidRPr="002427AC">
              <w:rPr>
                <w:rFonts w:cs="Calibri"/>
                <w:b/>
                <w:bCs/>
                <w:spacing w:val="1"/>
                <w:szCs w:val="22"/>
              </w:rPr>
              <w:t>d</w:t>
            </w:r>
            <w:r w:rsidRPr="002427AC">
              <w:rPr>
                <w:rFonts w:cs="Calibri"/>
                <w:b/>
                <w:bCs/>
                <w:spacing w:val="-1"/>
                <w:szCs w:val="22"/>
              </w:rPr>
              <w:t>ě</w:t>
            </w:r>
            <w:r w:rsidRPr="002427AC">
              <w:rPr>
                <w:rFonts w:cs="Calibri"/>
                <w:b/>
                <w:bCs/>
                <w:spacing w:val="1"/>
                <w:szCs w:val="22"/>
              </w:rPr>
              <w:t>n</w:t>
            </w:r>
            <w:r w:rsidRPr="002427AC">
              <w:rPr>
                <w:rFonts w:cs="Calibri"/>
                <w:b/>
                <w:bCs/>
                <w:szCs w:val="22"/>
              </w:rPr>
              <w:t>ý</w:t>
            </w:r>
            <w:r w:rsidRPr="002427AC">
              <w:rPr>
                <w:rFonts w:cs="Calibri"/>
                <w:b/>
                <w:bCs/>
                <w:spacing w:val="-8"/>
                <w:szCs w:val="22"/>
              </w:rPr>
              <w:t xml:space="preserve"> </w:t>
            </w:r>
            <w:r w:rsidRPr="002427AC">
              <w:rPr>
                <w:rFonts w:cs="Calibri"/>
                <w:b/>
                <w:bCs/>
                <w:w w:val="99"/>
                <w:szCs w:val="22"/>
              </w:rPr>
              <w:t>s</w:t>
            </w:r>
            <w:r w:rsidRPr="002427AC">
              <w:rPr>
                <w:rFonts w:cs="Calibri"/>
                <w:b/>
                <w:bCs/>
                <w:spacing w:val="1"/>
                <w:w w:val="99"/>
                <w:szCs w:val="22"/>
              </w:rPr>
              <w:t>b</w:t>
            </w:r>
            <w:r w:rsidRPr="002427AC">
              <w:rPr>
                <w:rFonts w:cs="Calibri"/>
                <w:b/>
                <w:bCs/>
                <w:spacing w:val="-1"/>
                <w:w w:val="99"/>
                <w:szCs w:val="22"/>
              </w:rPr>
              <w:t>ě</w:t>
            </w:r>
            <w:r w:rsidRPr="002427AC">
              <w:rPr>
                <w:rFonts w:cs="Calibri"/>
                <w:b/>
                <w:bCs/>
                <w:w w:val="99"/>
                <w:szCs w:val="22"/>
              </w:rPr>
              <w:t>r</w:t>
            </w:r>
            <w:r w:rsidRPr="002427AC">
              <w:rPr>
                <w:rFonts w:cs="Calibri"/>
                <w:b/>
                <w:bCs/>
                <w:w w:val="99"/>
                <w:szCs w:val="22"/>
                <w:vertAlign w:val="superscript"/>
              </w:rPr>
              <w:t>*</w:t>
            </w:r>
          </w:p>
        </w:tc>
      </w:tr>
      <w:tr w:rsidR="00660975" w:rsidRPr="002427AC" w:rsidTr="00FA1F0B">
        <w:trPr>
          <w:trHeight w:val="20"/>
        </w:trPr>
        <w:tc>
          <w:tcPr>
            <w:tcW w:w="2579" w:type="pct"/>
            <w:tcBorders>
              <w:top w:val="single" w:sz="4" w:space="0" w:color="000000"/>
              <w:left w:val="single" w:sz="12" w:space="0" w:color="000000"/>
              <w:bottom w:val="single" w:sz="4" w:space="0" w:color="000000"/>
              <w:right w:val="single" w:sz="4" w:space="0" w:color="000000"/>
            </w:tcBorders>
          </w:tcPr>
          <w:p w:rsidR="00660975" w:rsidRPr="002427AC" w:rsidRDefault="00660975" w:rsidP="00A2082F">
            <w:pPr>
              <w:widowControl w:val="0"/>
              <w:autoSpaceDE w:val="0"/>
              <w:autoSpaceDN w:val="0"/>
              <w:adjustRightInd w:val="0"/>
              <w:spacing w:after="0" w:line="291" w:lineRule="exact"/>
              <w:ind w:left="93" w:right="-20"/>
            </w:pPr>
            <w:r w:rsidRPr="002427AC">
              <w:rPr>
                <w:rFonts w:cs="Calibri"/>
                <w:b/>
                <w:bCs/>
                <w:position w:val="1"/>
                <w:szCs w:val="22"/>
              </w:rPr>
              <w:t>C</w:t>
            </w:r>
            <w:r w:rsidRPr="002427AC">
              <w:rPr>
                <w:rFonts w:cs="Calibri"/>
                <w:b/>
                <w:bCs/>
                <w:spacing w:val="1"/>
                <w:position w:val="1"/>
                <w:szCs w:val="22"/>
              </w:rPr>
              <w:t>í</w:t>
            </w:r>
            <w:r w:rsidRPr="002427AC">
              <w:rPr>
                <w:rFonts w:cs="Calibri"/>
                <w:b/>
                <w:bCs/>
                <w:position w:val="1"/>
                <w:szCs w:val="22"/>
              </w:rPr>
              <w:t>l</w:t>
            </w:r>
            <w:r w:rsidRPr="002427AC">
              <w:rPr>
                <w:rFonts w:cs="Calibri"/>
                <w:b/>
                <w:bCs/>
                <w:spacing w:val="-2"/>
                <w:position w:val="1"/>
                <w:szCs w:val="22"/>
              </w:rPr>
              <w:t xml:space="preserve"> </w:t>
            </w:r>
            <w:r w:rsidRPr="002427AC">
              <w:rPr>
                <w:rFonts w:cs="Calibri"/>
                <w:b/>
                <w:bCs/>
                <w:spacing w:val="1"/>
                <w:position w:val="1"/>
                <w:szCs w:val="22"/>
              </w:rPr>
              <w:t>pr</w:t>
            </w:r>
            <w:r w:rsidRPr="002427AC">
              <w:rPr>
                <w:rFonts w:cs="Calibri"/>
                <w:b/>
                <w:bCs/>
                <w:position w:val="1"/>
                <w:szCs w:val="22"/>
              </w:rPr>
              <w:t>o</w:t>
            </w:r>
            <w:r w:rsidRPr="002427AC">
              <w:rPr>
                <w:rFonts w:cs="Calibri"/>
                <w:b/>
                <w:bCs/>
                <w:spacing w:val="-4"/>
                <w:position w:val="1"/>
                <w:szCs w:val="22"/>
              </w:rPr>
              <w:t xml:space="preserve"> </w:t>
            </w:r>
            <w:r w:rsidRPr="002427AC">
              <w:rPr>
                <w:rFonts w:cs="Calibri"/>
                <w:b/>
                <w:bCs/>
                <w:spacing w:val="1"/>
                <w:position w:val="1"/>
                <w:szCs w:val="22"/>
              </w:rPr>
              <w:t>ro</w:t>
            </w:r>
            <w:r w:rsidRPr="002427AC">
              <w:rPr>
                <w:rFonts w:cs="Calibri"/>
                <w:b/>
                <w:bCs/>
                <w:position w:val="1"/>
                <w:szCs w:val="22"/>
              </w:rPr>
              <w:t>k</w:t>
            </w:r>
            <w:r w:rsidRPr="002427AC">
              <w:rPr>
                <w:rFonts w:cs="Calibri"/>
                <w:b/>
                <w:bCs/>
                <w:spacing w:val="-4"/>
                <w:position w:val="1"/>
                <w:szCs w:val="22"/>
              </w:rPr>
              <w:t xml:space="preserve"> </w:t>
            </w:r>
            <w:r w:rsidRPr="002427AC">
              <w:rPr>
                <w:rFonts w:cs="Calibri"/>
                <w:b/>
                <w:bCs/>
                <w:spacing w:val="1"/>
                <w:position w:val="1"/>
                <w:szCs w:val="22"/>
              </w:rPr>
              <w:t>2</w:t>
            </w:r>
            <w:r w:rsidRPr="002427AC">
              <w:rPr>
                <w:rFonts w:cs="Calibri"/>
                <w:b/>
                <w:bCs/>
                <w:spacing w:val="-2"/>
                <w:position w:val="1"/>
                <w:szCs w:val="22"/>
              </w:rPr>
              <w:t>0</w:t>
            </w:r>
            <w:r w:rsidRPr="002427AC">
              <w:rPr>
                <w:rFonts w:cs="Calibri"/>
                <w:b/>
                <w:bCs/>
                <w:spacing w:val="1"/>
                <w:position w:val="1"/>
                <w:szCs w:val="22"/>
              </w:rPr>
              <w:t>1</w:t>
            </w:r>
            <w:r w:rsidRPr="002427AC">
              <w:rPr>
                <w:rFonts w:cs="Calibri"/>
                <w:b/>
                <w:bCs/>
                <w:position w:val="1"/>
                <w:szCs w:val="22"/>
              </w:rPr>
              <w:t>7</w:t>
            </w:r>
          </w:p>
        </w:tc>
        <w:tc>
          <w:tcPr>
            <w:tcW w:w="2421" w:type="pct"/>
            <w:tcBorders>
              <w:top w:val="single" w:sz="4" w:space="0" w:color="000000"/>
              <w:left w:val="single" w:sz="4" w:space="0" w:color="000000"/>
              <w:bottom w:val="single" w:sz="4" w:space="0" w:color="000000"/>
              <w:right w:val="single" w:sz="12" w:space="0" w:color="000000"/>
            </w:tcBorders>
          </w:tcPr>
          <w:p w:rsidR="00660975" w:rsidRPr="002427AC" w:rsidRDefault="00660975" w:rsidP="00A2082F">
            <w:pPr>
              <w:widowControl w:val="0"/>
              <w:autoSpaceDE w:val="0"/>
              <w:autoSpaceDN w:val="0"/>
              <w:adjustRightInd w:val="0"/>
              <w:spacing w:after="0"/>
              <w:ind w:left="3773" w:hanging="3773"/>
              <w:jc w:val="center"/>
            </w:pPr>
            <w:r w:rsidRPr="002427AC">
              <w:rPr>
                <w:rFonts w:cs="Calibri"/>
                <w:b/>
                <w:bCs/>
                <w:szCs w:val="22"/>
              </w:rPr>
              <w:t>&gt;</w:t>
            </w:r>
            <w:r w:rsidRPr="002427AC">
              <w:rPr>
                <w:rFonts w:cs="Calibri"/>
                <w:b/>
                <w:bCs/>
                <w:spacing w:val="1"/>
                <w:szCs w:val="22"/>
              </w:rPr>
              <w:t xml:space="preserve"> 4</w:t>
            </w:r>
            <w:r w:rsidRPr="002427AC">
              <w:rPr>
                <w:rFonts w:cs="Calibri"/>
                <w:b/>
                <w:bCs/>
                <w:szCs w:val="22"/>
              </w:rPr>
              <w:t>5</w:t>
            </w:r>
            <w:r w:rsidRPr="002427AC">
              <w:rPr>
                <w:rFonts w:cs="Calibri"/>
                <w:b/>
                <w:bCs/>
                <w:spacing w:val="-3"/>
                <w:szCs w:val="22"/>
              </w:rPr>
              <w:t xml:space="preserve"> </w:t>
            </w:r>
            <w:r w:rsidRPr="002427AC">
              <w:rPr>
                <w:rFonts w:cs="Calibri"/>
                <w:b/>
                <w:bCs/>
                <w:w w:val="99"/>
                <w:szCs w:val="22"/>
              </w:rPr>
              <w:t>%</w:t>
            </w:r>
          </w:p>
        </w:tc>
      </w:tr>
      <w:tr w:rsidR="00660975" w:rsidRPr="002427AC" w:rsidTr="00FA1F0B">
        <w:trPr>
          <w:trHeight w:val="20"/>
        </w:trPr>
        <w:tc>
          <w:tcPr>
            <w:tcW w:w="2579" w:type="pct"/>
            <w:tcBorders>
              <w:top w:val="single" w:sz="4" w:space="0" w:color="000000"/>
              <w:left w:val="single" w:sz="12" w:space="0" w:color="000000"/>
              <w:bottom w:val="single" w:sz="4" w:space="0" w:color="000000"/>
              <w:right w:val="single" w:sz="4" w:space="0" w:color="000000"/>
            </w:tcBorders>
          </w:tcPr>
          <w:p w:rsidR="00660975" w:rsidRPr="002427AC" w:rsidRDefault="00660975" w:rsidP="00A2082F">
            <w:pPr>
              <w:widowControl w:val="0"/>
              <w:autoSpaceDE w:val="0"/>
              <w:autoSpaceDN w:val="0"/>
              <w:adjustRightInd w:val="0"/>
              <w:spacing w:after="0" w:line="291" w:lineRule="exact"/>
              <w:ind w:left="93" w:right="-20"/>
            </w:pPr>
            <w:r w:rsidRPr="002427AC">
              <w:rPr>
                <w:rFonts w:cs="Calibri"/>
                <w:b/>
                <w:bCs/>
                <w:position w:val="1"/>
                <w:szCs w:val="22"/>
              </w:rPr>
              <w:t>C</w:t>
            </w:r>
            <w:r w:rsidRPr="002427AC">
              <w:rPr>
                <w:rFonts w:cs="Calibri"/>
                <w:b/>
                <w:bCs/>
                <w:spacing w:val="1"/>
                <w:position w:val="1"/>
                <w:szCs w:val="22"/>
              </w:rPr>
              <w:t>í</w:t>
            </w:r>
            <w:r w:rsidRPr="002427AC">
              <w:rPr>
                <w:rFonts w:cs="Calibri"/>
                <w:b/>
                <w:bCs/>
                <w:position w:val="1"/>
                <w:szCs w:val="22"/>
              </w:rPr>
              <w:t>l</w:t>
            </w:r>
            <w:r w:rsidRPr="002427AC">
              <w:rPr>
                <w:rFonts w:cs="Calibri"/>
                <w:b/>
                <w:bCs/>
                <w:spacing w:val="-2"/>
                <w:position w:val="1"/>
                <w:szCs w:val="22"/>
              </w:rPr>
              <w:t xml:space="preserve"> </w:t>
            </w:r>
            <w:r w:rsidRPr="002427AC">
              <w:rPr>
                <w:rFonts w:cs="Calibri"/>
                <w:b/>
                <w:bCs/>
                <w:spacing w:val="1"/>
                <w:position w:val="1"/>
                <w:szCs w:val="22"/>
              </w:rPr>
              <w:t>pr</w:t>
            </w:r>
            <w:r w:rsidRPr="002427AC">
              <w:rPr>
                <w:rFonts w:cs="Calibri"/>
                <w:b/>
                <w:bCs/>
                <w:position w:val="1"/>
                <w:szCs w:val="22"/>
              </w:rPr>
              <w:t>o</w:t>
            </w:r>
            <w:r w:rsidRPr="002427AC">
              <w:rPr>
                <w:rFonts w:cs="Calibri"/>
                <w:b/>
                <w:bCs/>
                <w:spacing w:val="-4"/>
                <w:position w:val="1"/>
                <w:szCs w:val="22"/>
              </w:rPr>
              <w:t xml:space="preserve"> </w:t>
            </w:r>
            <w:r w:rsidRPr="002427AC">
              <w:rPr>
                <w:rFonts w:cs="Calibri"/>
                <w:b/>
                <w:bCs/>
                <w:spacing w:val="1"/>
                <w:position w:val="1"/>
                <w:szCs w:val="22"/>
              </w:rPr>
              <w:t>ro</w:t>
            </w:r>
            <w:r w:rsidRPr="002427AC">
              <w:rPr>
                <w:rFonts w:cs="Calibri"/>
                <w:b/>
                <w:bCs/>
                <w:position w:val="1"/>
                <w:szCs w:val="22"/>
              </w:rPr>
              <w:t>k</w:t>
            </w:r>
            <w:r w:rsidRPr="002427AC">
              <w:rPr>
                <w:rFonts w:cs="Calibri"/>
                <w:b/>
                <w:bCs/>
                <w:spacing w:val="-4"/>
                <w:position w:val="1"/>
                <w:szCs w:val="22"/>
              </w:rPr>
              <w:t xml:space="preserve"> </w:t>
            </w:r>
            <w:r w:rsidRPr="002427AC">
              <w:rPr>
                <w:rFonts w:cs="Calibri"/>
                <w:b/>
                <w:bCs/>
                <w:spacing w:val="1"/>
                <w:position w:val="1"/>
                <w:szCs w:val="22"/>
              </w:rPr>
              <w:t>2</w:t>
            </w:r>
            <w:r w:rsidRPr="002427AC">
              <w:rPr>
                <w:rFonts w:cs="Calibri"/>
                <w:b/>
                <w:bCs/>
                <w:spacing w:val="-2"/>
                <w:position w:val="1"/>
                <w:szCs w:val="22"/>
              </w:rPr>
              <w:t>0</w:t>
            </w:r>
            <w:r w:rsidRPr="002427AC">
              <w:rPr>
                <w:rFonts w:cs="Calibri"/>
                <w:b/>
                <w:bCs/>
                <w:spacing w:val="1"/>
                <w:position w:val="1"/>
                <w:szCs w:val="22"/>
              </w:rPr>
              <w:t>1</w:t>
            </w:r>
            <w:r w:rsidRPr="002427AC">
              <w:rPr>
                <w:rFonts w:cs="Calibri"/>
                <w:b/>
                <w:bCs/>
                <w:position w:val="1"/>
                <w:szCs w:val="22"/>
              </w:rPr>
              <w:t>8</w:t>
            </w:r>
          </w:p>
        </w:tc>
        <w:tc>
          <w:tcPr>
            <w:tcW w:w="2421" w:type="pct"/>
            <w:tcBorders>
              <w:top w:val="single" w:sz="4" w:space="0" w:color="000000"/>
              <w:left w:val="single" w:sz="4" w:space="0" w:color="000000"/>
              <w:bottom w:val="single" w:sz="4" w:space="0" w:color="000000"/>
              <w:right w:val="single" w:sz="12" w:space="0" w:color="000000"/>
            </w:tcBorders>
          </w:tcPr>
          <w:p w:rsidR="00660975" w:rsidRPr="002427AC" w:rsidRDefault="00660975" w:rsidP="00A2082F">
            <w:pPr>
              <w:widowControl w:val="0"/>
              <w:autoSpaceDE w:val="0"/>
              <w:autoSpaceDN w:val="0"/>
              <w:adjustRightInd w:val="0"/>
              <w:spacing w:after="0"/>
              <w:ind w:left="3773" w:hanging="3773"/>
              <w:jc w:val="center"/>
            </w:pPr>
            <w:r w:rsidRPr="002427AC">
              <w:rPr>
                <w:rFonts w:cs="Calibri"/>
                <w:b/>
                <w:bCs/>
                <w:szCs w:val="22"/>
              </w:rPr>
              <w:t>&gt;</w:t>
            </w:r>
            <w:r w:rsidRPr="002427AC">
              <w:rPr>
                <w:rFonts w:cs="Calibri"/>
                <w:b/>
                <w:bCs/>
                <w:spacing w:val="1"/>
                <w:szCs w:val="22"/>
              </w:rPr>
              <w:t xml:space="preserve"> 5</w:t>
            </w:r>
            <w:r w:rsidRPr="002427AC">
              <w:rPr>
                <w:rFonts w:cs="Calibri"/>
                <w:b/>
                <w:bCs/>
                <w:szCs w:val="22"/>
              </w:rPr>
              <w:t>0</w:t>
            </w:r>
            <w:r w:rsidRPr="002427AC">
              <w:rPr>
                <w:rFonts w:cs="Calibri"/>
                <w:b/>
                <w:bCs/>
                <w:spacing w:val="-3"/>
                <w:szCs w:val="22"/>
              </w:rPr>
              <w:t xml:space="preserve"> </w:t>
            </w:r>
            <w:r w:rsidRPr="002427AC">
              <w:rPr>
                <w:rFonts w:cs="Calibri"/>
                <w:b/>
                <w:bCs/>
                <w:w w:val="99"/>
                <w:szCs w:val="22"/>
              </w:rPr>
              <w:t>%</w:t>
            </w:r>
          </w:p>
        </w:tc>
      </w:tr>
      <w:tr w:rsidR="00660975" w:rsidRPr="002427AC" w:rsidTr="00FA1F0B">
        <w:trPr>
          <w:trHeight w:val="20"/>
        </w:trPr>
        <w:tc>
          <w:tcPr>
            <w:tcW w:w="2579" w:type="pct"/>
            <w:tcBorders>
              <w:top w:val="single" w:sz="4" w:space="0" w:color="000000"/>
              <w:left w:val="single" w:sz="12" w:space="0" w:color="000000"/>
              <w:bottom w:val="single" w:sz="4" w:space="0" w:color="000000"/>
              <w:right w:val="single" w:sz="4" w:space="0" w:color="000000"/>
            </w:tcBorders>
          </w:tcPr>
          <w:p w:rsidR="00660975" w:rsidRPr="002427AC" w:rsidRDefault="00660975" w:rsidP="00A2082F">
            <w:pPr>
              <w:widowControl w:val="0"/>
              <w:autoSpaceDE w:val="0"/>
              <w:autoSpaceDN w:val="0"/>
              <w:adjustRightInd w:val="0"/>
              <w:spacing w:before="1" w:after="0"/>
              <w:ind w:left="93" w:right="-20"/>
            </w:pPr>
            <w:r w:rsidRPr="002427AC">
              <w:rPr>
                <w:rFonts w:cs="Calibri"/>
                <w:b/>
                <w:bCs/>
                <w:szCs w:val="22"/>
              </w:rPr>
              <w:t>C</w:t>
            </w:r>
            <w:r w:rsidRPr="002427AC">
              <w:rPr>
                <w:rFonts w:cs="Calibri"/>
                <w:b/>
                <w:bCs/>
                <w:spacing w:val="1"/>
                <w:szCs w:val="22"/>
              </w:rPr>
              <w:t>í</w:t>
            </w:r>
            <w:r w:rsidRPr="002427AC">
              <w:rPr>
                <w:rFonts w:cs="Calibri"/>
                <w:b/>
                <w:bCs/>
                <w:szCs w:val="22"/>
              </w:rPr>
              <w:t>l</w:t>
            </w:r>
            <w:r w:rsidRPr="002427AC">
              <w:rPr>
                <w:rFonts w:cs="Calibri"/>
                <w:b/>
                <w:bCs/>
                <w:spacing w:val="-2"/>
                <w:szCs w:val="22"/>
              </w:rPr>
              <w:t xml:space="preserve"> </w:t>
            </w:r>
            <w:r w:rsidRPr="002427AC">
              <w:rPr>
                <w:rFonts w:cs="Calibri"/>
                <w:b/>
                <w:bCs/>
                <w:spacing w:val="1"/>
                <w:szCs w:val="22"/>
              </w:rPr>
              <w:t>pr</w:t>
            </w:r>
            <w:r w:rsidRPr="002427AC">
              <w:rPr>
                <w:rFonts w:cs="Calibri"/>
                <w:b/>
                <w:bCs/>
                <w:szCs w:val="22"/>
              </w:rPr>
              <w:t>o</w:t>
            </w:r>
            <w:r w:rsidRPr="002427AC">
              <w:rPr>
                <w:rFonts w:cs="Calibri"/>
                <w:b/>
                <w:bCs/>
                <w:spacing w:val="-4"/>
                <w:szCs w:val="22"/>
              </w:rPr>
              <w:t xml:space="preserve"> </w:t>
            </w:r>
            <w:r w:rsidRPr="002427AC">
              <w:rPr>
                <w:rFonts w:cs="Calibri"/>
                <w:b/>
                <w:bCs/>
                <w:spacing w:val="1"/>
                <w:szCs w:val="22"/>
              </w:rPr>
              <w:t>ro</w:t>
            </w:r>
            <w:r w:rsidRPr="002427AC">
              <w:rPr>
                <w:rFonts w:cs="Calibri"/>
                <w:b/>
                <w:bCs/>
                <w:szCs w:val="22"/>
              </w:rPr>
              <w:t>k</w:t>
            </w:r>
            <w:r w:rsidRPr="002427AC">
              <w:rPr>
                <w:rFonts w:cs="Calibri"/>
                <w:b/>
                <w:bCs/>
                <w:spacing w:val="-4"/>
                <w:szCs w:val="22"/>
              </w:rPr>
              <w:t xml:space="preserve"> </w:t>
            </w:r>
            <w:r w:rsidRPr="002427AC">
              <w:rPr>
                <w:rFonts w:cs="Calibri"/>
                <w:b/>
                <w:bCs/>
                <w:spacing w:val="1"/>
                <w:szCs w:val="22"/>
              </w:rPr>
              <w:t>2</w:t>
            </w:r>
            <w:r w:rsidRPr="002427AC">
              <w:rPr>
                <w:rFonts w:cs="Calibri"/>
                <w:b/>
                <w:bCs/>
                <w:spacing w:val="-2"/>
                <w:szCs w:val="22"/>
              </w:rPr>
              <w:t>0</w:t>
            </w:r>
            <w:r w:rsidRPr="002427AC">
              <w:rPr>
                <w:rFonts w:cs="Calibri"/>
                <w:b/>
                <w:bCs/>
                <w:spacing w:val="1"/>
                <w:szCs w:val="22"/>
              </w:rPr>
              <w:t>1</w:t>
            </w:r>
            <w:r w:rsidRPr="002427AC">
              <w:rPr>
                <w:rFonts w:cs="Calibri"/>
                <w:b/>
                <w:bCs/>
                <w:szCs w:val="22"/>
              </w:rPr>
              <w:t>9</w:t>
            </w:r>
          </w:p>
        </w:tc>
        <w:tc>
          <w:tcPr>
            <w:tcW w:w="2421" w:type="pct"/>
            <w:tcBorders>
              <w:top w:val="single" w:sz="4" w:space="0" w:color="000000"/>
              <w:left w:val="single" w:sz="4" w:space="0" w:color="000000"/>
              <w:bottom w:val="single" w:sz="4" w:space="0" w:color="000000"/>
              <w:right w:val="single" w:sz="12" w:space="0" w:color="000000"/>
            </w:tcBorders>
          </w:tcPr>
          <w:p w:rsidR="00660975" w:rsidRPr="002427AC" w:rsidRDefault="00660975" w:rsidP="00A2082F">
            <w:pPr>
              <w:widowControl w:val="0"/>
              <w:autoSpaceDE w:val="0"/>
              <w:autoSpaceDN w:val="0"/>
              <w:adjustRightInd w:val="0"/>
              <w:spacing w:after="0"/>
              <w:ind w:left="3773" w:hanging="3773"/>
              <w:jc w:val="center"/>
            </w:pPr>
            <w:r w:rsidRPr="002427AC">
              <w:rPr>
                <w:rFonts w:cs="Calibri"/>
                <w:b/>
                <w:bCs/>
                <w:szCs w:val="22"/>
              </w:rPr>
              <w:t>&gt;</w:t>
            </w:r>
            <w:r w:rsidRPr="002427AC">
              <w:rPr>
                <w:rFonts w:cs="Calibri"/>
                <w:b/>
                <w:bCs/>
                <w:spacing w:val="1"/>
                <w:szCs w:val="22"/>
              </w:rPr>
              <w:t xml:space="preserve"> 5</w:t>
            </w:r>
            <w:r w:rsidRPr="002427AC">
              <w:rPr>
                <w:rFonts w:cs="Calibri"/>
                <w:b/>
                <w:bCs/>
                <w:szCs w:val="22"/>
              </w:rPr>
              <w:t>5</w:t>
            </w:r>
            <w:r w:rsidRPr="002427AC">
              <w:rPr>
                <w:rFonts w:cs="Calibri"/>
                <w:b/>
                <w:bCs/>
                <w:spacing w:val="-3"/>
                <w:szCs w:val="22"/>
              </w:rPr>
              <w:t xml:space="preserve"> </w:t>
            </w:r>
            <w:r w:rsidRPr="002427AC">
              <w:rPr>
                <w:rFonts w:cs="Calibri"/>
                <w:b/>
                <w:bCs/>
                <w:w w:val="99"/>
                <w:szCs w:val="22"/>
              </w:rPr>
              <w:t>%</w:t>
            </w:r>
          </w:p>
        </w:tc>
      </w:tr>
      <w:tr w:rsidR="00660975" w:rsidRPr="002427AC" w:rsidTr="00FA1F0B">
        <w:trPr>
          <w:trHeight w:val="20"/>
        </w:trPr>
        <w:tc>
          <w:tcPr>
            <w:tcW w:w="2579" w:type="pct"/>
            <w:tcBorders>
              <w:top w:val="single" w:sz="4" w:space="0" w:color="000000"/>
              <w:left w:val="single" w:sz="12" w:space="0" w:color="000000"/>
              <w:bottom w:val="single" w:sz="4" w:space="0" w:color="000000"/>
              <w:right w:val="single" w:sz="4" w:space="0" w:color="000000"/>
            </w:tcBorders>
          </w:tcPr>
          <w:p w:rsidR="00660975" w:rsidRPr="002427AC" w:rsidRDefault="00660975" w:rsidP="00A2082F">
            <w:pPr>
              <w:widowControl w:val="0"/>
              <w:autoSpaceDE w:val="0"/>
              <w:autoSpaceDN w:val="0"/>
              <w:adjustRightInd w:val="0"/>
              <w:spacing w:after="0" w:line="291" w:lineRule="exact"/>
              <w:ind w:left="93" w:right="-20"/>
            </w:pPr>
            <w:r w:rsidRPr="002427AC">
              <w:rPr>
                <w:rFonts w:cs="Calibri"/>
                <w:b/>
                <w:bCs/>
                <w:position w:val="1"/>
                <w:szCs w:val="22"/>
              </w:rPr>
              <w:t>C</w:t>
            </w:r>
            <w:r w:rsidRPr="002427AC">
              <w:rPr>
                <w:rFonts w:cs="Calibri"/>
                <w:b/>
                <w:bCs/>
                <w:spacing w:val="1"/>
                <w:position w:val="1"/>
                <w:szCs w:val="22"/>
              </w:rPr>
              <w:t>í</w:t>
            </w:r>
            <w:r w:rsidRPr="002427AC">
              <w:rPr>
                <w:rFonts w:cs="Calibri"/>
                <w:b/>
                <w:bCs/>
                <w:position w:val="1"/>
                <w:szCs w:val="22"/>
              </w:rPr>
              <w:t>l</w:t>
            </w:r>
            <w:r w:rsidRPr="002427AC">
              <w:rPr>
                <w:rFonts w:cs="Calibri"/>
                <w:b/>
                <w:bCs/>
                <w:spacing w:val="-2"/>
                <w:position w:val="1"/>
                <w:szCs w:val="22"/>
              </w:rPr>
              <w:t xml:space="preserve"> </w:t>
            </w:r>
            <w:r w:rsidRPr="002427AC">
              <w:rPr>
                <w:rFonts w:cs="Calibri"/>
                <w:b/>
                <w:bCs/>
                <w:spacing w:val="1"/>
                <w:position w:val="1"/>
                <w:szCs w:val="22"/>
              </w:rPr>
              <w:t>pr</w:t>
            </w:r>
            <w:r w:rsidRPr="002427AC">
              <w:rPr>
                <w:rFonts w:cs="Calibri"/>
                <w:b/>
                <w:bCs/>
                <w:position w:val="1"/>
                <w:szCs w:val="22"/>
              </w:rPr>
              <w:t>o</w:t>
            </w:r>
            <w:r w:rsidRPr="002427AC">
              <w:rPr>
                <w:rFonts w:cs="Calibri"/>
                <w:b/>
                <w:bCs/>
                <w:spacing w:val="-4"/>
                <w:position w:val="1"/>
                <w:szCs w:val="22"/>
              </w:rPr>
              <w:t xml:space="preserve"> </w:t>
            </w:r>
            <w:r w:rsidRPr="002427AC">
              <w:rPr>
                <w:rFonts w:cs="Calibri"/>
                <w:b/>
                <w:bCs/>
                <w:spacing w:val="1"/>
                <w:position w:val="1"/>
                <w:szCs w:val="22"/>
              </w:rPr>
              <w:t>ro</w:t>
            </w:r>
            <w:r w:rsidRPr="002427AC">
              <w:rPr>
                <w:rFonts w:cs="Calibri"/>
                <w:b/>
                <w:bCs/>
                <w:position w:val="1"/>
                <w:szCs w:val="22"/>
              </w:rPr>
              <w:t>k</w:t>
            </w:r>
            <w:r w:rsidRPr="002427AC">
              <w:rPr>
                <w:rFonts w:cs="Calibri"/>
                <w:b/>
                <w:bCs/>
                <w:spacing w:val="-4"/>
                <w:position w:val="1"/>
                <w:szCs w:val="22"/>
              </w:rPr>
              <w:t xml:space="preserve"> </w:t>
            </w:r>
            <w:r w:rsidRPr="002427AC">
              <w:rPr>
                <w:rFonts w:cs="Calibri"/>
                <w:b/>
                <w:bCs/>
                <w:spacing w:val="1"/>
                <w:position w:val="1"/>
                <w:szCs w:val="22"/>
              </w:rPr>
              <w:t>2</w:t>
            </w:r>
            <w:r w:rsidRPr="002427AC">
              <w:rPr>
                <w:rFonts w:cs="Calibri"/>
                <w:b/>
                <w:bCs/>
                <w:spacing w:val="-2"/>
                <w:position w:val="1"/>
                <w:szCs w:val="22"/>
              </w:rPr>
              <w:t>0</w:t>
            </w:r>
            <w:r w:rsidRPr="002427AC">
              <w:rPr>
                <w:rFonts w:cs="Calibri"/>
                <w:b/>
                <w:bCs/>
                <w:spacing w:val="1"/>
                <w:position w:val="1"/>
                <w:szCs w:val="22"/>
              </w:rPr>
              <w:t>2</w:t>
            </w:r>
            <w:r w:rsidRPr="002427AC">
              <w:rPr>
                <w:rFonts w:cs="Calibri"/>
                <w:b/>
                <w:bCs/>
                <w:position w:val="1"/>
                <w:szCs w:val="22"/>
              </w:rPr>
              <w:t>0</w:t>
            </w:r>
          </w:p>
        </w:tc>
        <w:tc>
          <w:tcPr>
            <w:tcW w:w="2421" w:type="pct"/>
            <w:tcBorders>
              <w:top w:val="single" w:sz="4" w:space="0" w:color="000000"/>
              <w:left w:val="single" w:sz="4" w:space="0" w:color="000000"/>
              <w:bottom w:val="single" w:sz="4" w:space="0" w:color="000000"/>
              <w:right w:val="single" w:sz="12" w:space="0" w:color="000000"/>
            </w:tcBorders>
          </w:tcPr>
          <w:p w:rsidR="00660975" w:rsidRPr="002427AC" w:rsidRDefault="00660975" w:rsidP="00A2082F">
            <w:pPr>
              <w:widowControl w:val="0"/>
              <w:autoSpaceDE w:val="0"/>
              <w:autoSpaceDN w:val="0"/>
              <w:adjustRightInd w:val="0"/>
              <w:spacing w:after="0"/>
              <w:ind w:left="3773" w:hanging="3773"/>
              <w:jc w:val="center"/>
            </w:pPr>
            <w:r w:rsidRPr="002427AC">
              <w:rPr>
                <w:rFonts w:cs="Calibri"/>
                <w:b/>
                <w:bCs/>
                <w:szCs w:val="22"/>
              </w:rPr>
              <w:t>&gt;</w:t>
            </w:r>
            <w:r w:rsidRPr="002427AC">
              <w:rPr>
                <w:rFonts w:cs="Calibri"/>
                <w:b/>
                <w:bCs/>
                <w:spacing w:val="1"/>
                <w:szCs w:val="22"/>
              </w:rPr>
              <w:t xml:space="preserve"> 6</w:t>
            </w:r>
            <w:r w:rsidRPr="002427AC">
              <w:rPr>
                <w:rFonts w:cs="Calibri"/>
                <w:b/>
                <w:bCs/>
                <w:szCs w:val="22"/>
              </w:rPr>
              <w:t>0</w:t>
            </w:r>
            <w:r w:rsidRPr="002427AC">
              <w:rPr>
                <w:rFonts w:cs="Calibri"/>
                <w:b/>
                <w:bCs/>
                <w:spacing w:val="-3"/>
                <w:szCs w:val="22"/>
              </w:rPr>
              <w:t xml:space="preserve"> </w:t>
            </w:r>
            <w:r w:rsidRPr="002427AC">
              <w:rPr>
                <w:rFonts w:cs="Calibri"/>
                <w:b/>
                <w:bCs/>
                <w:w w:val="99"/>
                <w:szCs w:val="22"/>
              </w:rPr>
              <w:t>%</w:t>
            </w:r>
          </w:p>
        </w:tc>
      </w:tr>
      <w:tr w:rsidR="00660975" w:rsidRPr="002427AC" w:rsidTr="00FA1F0B">
        <w:trPr>
          <w:trHeight w:val="20"/>
        </w:trPr>
        <w:tc>
          <w:tcPr>
            <w:tcW w:w="2579" w:type="pct"/>
            <w:tcBorders>
              <w:top w:val="single" w:sz="4" w:space="0" w:color="000000"/>
              <w:left w:val="single" w:sz="12" w:space="0" w:color="000000"/>
              <w:bottom w:val="single" w:sz="12" w:space="0" w:color="000000"/>
              <w:right w:val="single" w:sz="4" w:space="0" w:color="000000"/>
            </w:tcBorders>
          </w:tcPr>
          <w:p w:rsidR="00660975" w:rsidRPr="002427AC" w:rsidRDefault="00660975" w:rsidP="00A2082F">
            <w:pPr>
              <w:widowControl w:val="0"/>
              <w:autoSpaceDE w:val="0"/>
              <w:autoSpaceDN w:val="0"/>
              <w:adjustRightInd w:val="0"/>
              <w:spacing w:after="0" w:line="291" w:lineRule="exact"/>
              <w:ind w:left="93" w:right="-20"/>
            </w:pPr>
            <w:r w:rsidRPr="002427AC">
              <w:rPr>
                <w:rFonts w:cs="Calibri"/>
                <w:b/>
                <w:bCs/>
                <w:position w:val="1"/>
                <w:szCs w:val="22"/>
              </w:rPr>
              <w:t>C</w:t>
            </w:r>
            <w:r w:rsidRPr="002427AC">
              <w:rPr>
                <w:rFonts w:cs="Calibri"/>
                <w:b/>
                <w:bCs/>
                <w:spacing w:val="1"/>
                <w:position w:val="1"/>
                <w:szCs w:val="22"/>
              </w:rPr>
              <w:t>í</w:t>
            </w:r>
            <w:r w:rsidRPr="002427AC">
              <w:rPr>
                <w:rFonts w:cs="Calibri"/>
                <w:b/>
                <w:bCs/>
                <w:position w:val="1"/>
                <w:szCs w:val="22"/>
              </w:rPr>
              <w:t>l</w:t>
            </w:r>
            <w:r w:rsidRPr="002427AC">
              <w:rPr>
                <w:rFonts w:cs="Calibri"/>
                <w:b/>
                <w:bCs/>
                <w:spacing w:val="-2"/>
                <w:position w:val="1"/>
                <w:szCs w:val="22"/>
              </w:rPr>
              <w:t xml:space="preserve"> </w:t>
            </w:r>
            <w:r w:rsidRPr="002427AC">
              <w:rPr>
                <w:rFonts w:cs="Calibri"/>
                <w:b/>
                <w:bCs/>
                <w:spacing w:val="1"/>
                <w:position w:val="1"/>
                <w:szCs w:val="22"/>
              </w:rPr>
              <w:t>pr</w:t>
            </w:r>
            <w:r w:rsidRPr="002427AC">
              <w:rPr>
                <w:rFonts w:cs="Calibri"/>
                <w:b/>
                <w:bCs/>
                <w:position w:val="1"/>
                <w:szCs w:val="22"/>
              </w:rPr>
              <w:t>o</w:t>
            </w:r>
            <w:r w:rsidRPr="002427AC">
              <w:rPr>
                <w:rFonts w:cs="Calibri"/>
                <w:b/>
                <w:bCs/>
                <w:spacing w:val="-4"/>
                <w:position w:val="1"/>
                <w:szCs w:val="22"/>
              </w:rPr>
              <w:t xml:space="preserve"> </w:t>
            </w:r>
            <w:r w:rsidRPr="002427AC">
              <w:rPr>
                <w:rFonts w:cs="Calibri"/>
                <w:b/>
                <w:bCs/>
                <w:spacing w:val="1"/>
                <w:position w:val="1"/>
                <w:szCs w:val="22"/>
              </w:rPr>
              <w:t>ro</w:t>
            </w:r>
            <w:r w:rsidRPr="002427AC">
              <w:rPr>
                <w:rFonts w:cs="Calibri"/>
                <w:b/>
                <w:bCs/>
                <w:position w:val="1"/>
                <w:szCs w:val="22"/>
              </w:rPr>
              <w:t>k</w:t>
            </w:r>
            <w:r w:rsidRPr="002427AC">
              <w:rPr>
                <w:rFonts w:cs="Calibri"/>
                <w:b/>
                <w:bCs/>
                <w:spacing w:val="-4"/>
                <w:position w:val="1"/>
                <w:szCs w:val="22"/>
              </w:rPr>
              <w:t xml:space="preserve"> </w:t>
            </w:r>
            <w:r w:rsidRPr="002427AC">
              <w:rPr>
                <w:rFonts w:cs="Calibri"/>
                <w:b/>
                <w:bCs/>
                <w:spacing w:val="1"/>
                <w:position w:val="1"/>
                <w:szCs w:val="22"/>
              </w:rPr>
              <w:t>2</w:t>
            </w:r>
            <w:r w:rsidRPr="002427AC">
              <w:rPr>
                <w:rFonts w:cs="Calibri"/>
                <w:b/>
                <w:bCs/>
                <w:spacing w:val="-2"/>
                <w:position w:val="1"/>
                <w:szCs w:val="22"/>
              </w:rPr>
              <w:t>0</w:t>
            </w:r>
            <w:r w:rsidRPr="002427AC">
              <w:rPr>
                <w:rFonts w:cs="Calibri"/>
                <w:b/>
                <w:bCs/>
                <w:spacing w:val="1"/>
                <w:position w:val="1"/>
                <w:szCs w:val="22"/>
              </w:rPr>
              <w:t>2</w:t>
            </w:r>
            <w:r w:rsidRPr="002427AC">
              <w:rPr>
                <w:rFonts w:cs="Calibri"/>
                <w:b/>
                <w:bCs/>
                <w:position w:val="1"/>
                <w:szCs w:val="22"/>
              </w:rPr>
              <w:t>1</w:t>
            </w:r>
            <w:r w:rsidRPr="002427AC">
              <w:rPr>
                <w:rFonts w:cs="Calibri"/>
                <w:b/>
                <w:bCs/>
                <w:spacing w:val="-3"/>
                <w:position w:val="1"/>
                <w:szCs w:val="22"/>
              </w:rPr>
              <w:t xml:space="preserve"> (</w:t>
            </w:r>
            <w:r w:rsidRPr="002427AC">
              <w:rPr>
                <w:rFonts w:cs="Calibri"/>
                <w:b/>
                <w:bCs/>
                <w:spacing w:val="1"/>
                <w:position w:val="1"/>
                <w:szCs w:val="22"/>
              </w:rPr>
              <w:t>d</w:t>
            </w:r>
            <w:r w:rsidRPr="002427AC">
              <w:rPr>
                <w:rFonts w:cs="Calibri"/>
                <w:b/>
                <w:bCs/>
                <w:position w:val="1"/>
                <w:szCs w:val="22"/>
              </w:rPr>
              <w:t>o</w:t>
            </w:r>
            <w:r w:rsidRPr="002427AC">
              <w:rPr>
                <w:rFonts w:cs="Calibri"/>
                <w:b/>
                <w:bCs/>
                <w:spacing w:val="-4"/>
                <w:position w:val="1"/>
                <w:szCs w:val="22"/>
              </w:rPr>
              <w:t xml:space="preserve"> </w:t>
            </w:r>
            <w:r w:rsidRPr="002427AC">
              <w:rPr>
                <w:rFonts w:cs="Calibri"/>
                <w:b/>
                <w:bCs/>
                <w:spacing w:val="1"/>
                <w:position w:val="1"/>
                <w:szCs w:val="22"/>
              </w:rPr>
              <w:t>14</w:t>
            </w:r>
            <w:r w:rsidRPr="002427AC">
              <w:rPr>
                <w:rFonts w:cs="Calibri"/>
                <w:b/>
                <w:bCs/>
                <w:position w:val="1"/>
                <w:szCs w:val="22"/>
              </w:rPr>
              <w:t>.</w:t>
            </w:r>
            <w:r w:rsidRPr="002427AC">
              <w:rPr>
                <w:rFonts w:cs="Calibri"/>
                <w:b/>
                <w:bCs/>
                <w:spacing w:val="-6"/>
                <w:position w:val="1"/>
                <w:szCs w:val="22"/>
              </w:rPr>
              <w:t xml:space="preserve"> </w:t>
            </w:r>
            <w:r w:rsidRPr="002427AC">
              <w:rPr>
                <w:rFonts w:cs="Calibri"/>
                <w:b/>
                <w:bCs/>
                <w:position w:val="1"/>
                <w:szCs w:val="22"/>
              </w:rPr>
              <w:t>s</w:t>
            </w:r>
            <w:r w:rsidRPr="002427AC">
              <w:rPr>
                <w:rFonts w:cs="Calibri"/>
                <w:b/>
                <w:bCs/>
                <w:spacing w:val="1"/>
                <w:position w:val="1"/>
                <w:szCs w:val="22"/>
              </w:rPr>
              <w:t>rpn</w:t>
            </w:r>
            <w:r w:rsidRPr="002427AC">
              <w:rPr>
                <w:rFonts w:cs="Calibri"/>
                <w:b/>
                <w:bCs/>
                <w:position w:val="1"/>
                <w:szCs w:val="22"/>
              </w:rPr>
              <w:t>a</w:t>
            </w:r>
            <w:r w:rsidRPr="002427AC">
              <w:rPr>
                <w:rFonts w:cs="Calibri"/>
                <w:b/>
                <w:bCs/>
                <w:spacing w:val="-8"/>
                <w:position w:val="1"/>
                <w:szCs w:val="22"/>
              </w:rPr>
              <w:t xml:space="preserve"> </w:t>
            </w:r>
            <w:r w:rsidRPr="002427AC">
              <w:rPr>
                <w:rFonts w:cs="Calibri"/>
                <w:b/>
                <w:bCs/>
                <w:spacing w:val="1"/>
                <w:position w:val="1"/>
                <w:szCs w:val="22"/>
              </w:rPr>
              <w:t>2021</w:t>
            </w:r>
            <w:r w:rsidRPr="002427AC">
              <w:rPr>
                <w:rFonts w:cs="Calibri"/>
                <w:b/>
                <w:bCs/>
                <w:position w:val="1"/>
                <w:szCs w:val="22"/>
              </w:rPr>
              <w:t>)</w:t>
            </w:r>
          </w:p>
        </w:tc>
        <w:tc>
          <w:tcPr>
            <w:tcW w:w="2421" w:type="pct"/>
            <w:tcBorders>
              <w:top w:val="single" w:sz="4" w:space="0" w:color="000000"/>
              <w:left w:val="single" w:sz="4" w:space="0" w:color="000000"/>
              <w:bottom w:val="single" w:sz="12" w:space="0" w:color="000000"/>
              <w:right w:val="single" w:sz="12" w:space="0" w:color="000000"/>
            </w:tcBorders>
          </w:tcPr>
          <w:p w:rsidR="00660975" w:rsidRPr="002427AC" w:rsidRDefault="00660975" w:rsidP="00A2082F">
            <w:pPr>
              <w:widowControl w:val="0"/>
              <w:autoSpaceDE w:val="0"/>
              <w:autoSpaceDN w:val="0"/>
              <w:adjustRightInd w:val="0"/>
              <w:spacing w:after="0"/>
              <w:ind w:left="3773" w:hanging="3773"/>
              <w:jc w:val="center"/>
            </w:pPr>
            <w:r w:rsidRPr="002427AC">
              <w:rPr>
                <w:rFonts w:cs="Calibri"/>
                <w:b/>
                <w:bCs/>
                <w:spacing w:val="1"/>
                <w:szCs w:val="22"/>
              </w:rPr>
              <w:t>6</w:t>
            </w:r>
            <w:r w:rsidRPr="002427AC">
              <w:rPr>
                <w:rFonts w:cs="Calibri"/>
                <w:b/>
                <w:bCs/>
                <w:szCs w:val="22"/>
              </w:rPr>
              <w:t>5 %</w:t>
            </w:r>
            <w:r w:rsidRPr="002427AC">
              <w:rPr>
                <w:rFonts w:cs="Calibri"/>
                <w:b/>
                <w:bCs/>
                <w:spacing w:val="-3"/>
                <w:szCs w:val="22"/>
              </w:rPr>
              <w:t xml:space="preserve"> </w:t>
            </w:r>
            <w:r w:rsidRPr="002427AC">
              <w:rPr>
                <w:rFonts w:cs="Calibri"/>
                <w:b/>
                <w:bCs/>
                <w:szCs w:val="22"/>
              </w:rPr>
              <w:t>(</w:t>
            </w:r>
            <w:r w:rsidRPr="002427AC">
              <w:rPr>
                <w:rFonts w:cs="Calibri"/>
                <w:b/>
                <w:bCs/>
                <w:spacing w:val="1"/>
                <w:szCs w:val="22"/>
              </w:rPr>
              <w:t xml:space="preserve">85 </w:t>
            </w:r>
            <w:r w:rsidRPr="002427AC">
              <w:rPr>
                <w:rFonts w:cs="Calibri"/>
                <w:b/>
                <w:bCs/>
                <w:szCs w:val="22"/>
              </w:rPr>
              <w:t>%</w:t>
            </w:r>
            <w:r w:rsidRPr="002427AC">
              <w:rPr>
                <w:rFonts w:cs="Calibri"/>
                <w:b/>
                <w:bCs/>
                <w:spacing w:val="-6"/>
                <w:szCs w:val="22"/>
              </w:rPr>
              <w:t xml:space="preserve"> </w:t>
            </w:r>
            <w:r w:rsidRPr="002427AC">
              <w:rPr>
                <w:rFonts w:cs="Calibri"/>
                <w:b/>
                <w:bCs/>
                <w:spacing w:val="1"/>
                <w:szCs w:val="22"/>
              </w:rPr>
              <w:t>pr</w:t>
            </w:r>
            <w:r w:rsidRPr="002427AC">
              <w:rPr>
                <w:rFonts w:cs="Calibri"/>
                <w:b/>
                <w:bCs/>
                <w:spacing w:val="-2"/>
                <w:szCs w:val="22"/>
              </w:rPr>
              <w:t>o</w:t>
            </w:r>
            <w:r w:rsidRPr="002427AC">
              <w:rPr>
                <w:rFonts w:cs="Calibri"/>
                <w:b/>
                <w:bCs/>
                <w:spacing w:val="1"/>
                <w:szCs w:val="22"/>
              </w:rPr>
              <w:t>du</w:t>
            </w:r>
            <w:r w:rsidRPr="002427AC">
              <w:rPr>
                <w:rFonts w:cs="Calibri"/>
                <w:b/>
                <w:bCs/>
                <w:szCs w:val="22"/>
              </w:rPr>
              <w:t>k</w:t>
            </w:r>
            <w:r w:rsidRPr="002427AC">
              <w:rPr>
                <w:rFonts w:cs="Calibri"/>
                <w:b/>
                <w:bCs/>
                <w:spacing w:val="1"/>
                <w:szCs w:val="22"/>
              </w:rPr>
              <w:t>o</w:t>
            </w:r>
            <w:r w:rsidRPr="002427AC">
              <w:rPr>
                <w:rFonts w:cs="Calibri"/>
                <w:b/>
                <w:bCs/>
                <w:spacing w:val="-1"/>
                <w:szCs w:val="22"/>
              </w:rPr>
              <w:t>va</w:t>
            </w:r>
            <w:r w:rsidRPr="002427AC">
              <w:rPr>
                <w:rFonts w:cs="Calibri"/>
                <w:b/>
                <w:bCs/>
                <w:spacing w:val="1"/>
                <w:szCs w:val="22"/>
              </w:rPr>
              <w:t>n</w:t>
            </w:r>
            <w:r w:rsidRPr="002427AC">
              <w:rPr>
                <w:rFonts w:cs="Calibri"/>
                <w:b/>
                <w:bCs/>
                <w:spacing w:val="-3"/>
                <w:szCs w:val="22"/>
              </w:rPr>
              <w:t>é</w:t>
            </w:r>
            <w:r w:rsidRPr="002427AC">
              <w:rPr>
                <w:rFonts w:cs="Calibri"/>
                <w:b/>
                <w:bCs/>
                <w:spacing w:val="1"/>
                <w:szCs w:val="22"/>
              </w:rPr>
              <w:t>ho</w:t>
            </w:r>
            <w:r w:rsidRPr="002427AC">
              <w:rPr>
                <w:rFonts w:cs="Calibri"/>
                <w:b/>
                <w:bCs/>
                <w:szCs w:val="22"/>
              </w:rPr>
              <w:t>)</w:t>
            </w:r>
          </w:p>
        </w:tc>
      </w:tr>
    </w:tbl>
    <w:p w:rsidR="00660975" w:rsidRDefault="00660975" w:rsidP="00660975">
      <w:pPr>
        <w:widowControl w:val="0"/>
        <w:autoSpaceDE w:val="0"/>
        <w:autoSpaceDN w:val="0"/>
        <w:adjustRightInd w:val="0"/>
        <w:ind w:right="46"/>
        <w:rPr>
          <w:rFonts w:cs="Calibri"/>
          <w:color w:val="000000"/>
          <w:spacing w:val="1"/>
          <w:sz w:val="20"/>
          <w:szCs w:val="20"/>
        </w:rPr>
      </w:pPr>
      <w:r w:rsidRPr="002427AC">
        <w:rPr>
          <w:rFonts w:cs="Calibri"/>
          <w:color w:val="000000"/>
          <w:spacing w:val="1"/>
          <w:sz w:val="20"/>
          <w:szCs w:val="20"/>
        </w:rPr>
        <w:t>Indikátor - Minimální úroveň tříděného sběru odpadních elektrických a elektronických zařízení stanovená jako procentuální hmotnostní podíl množství odpadních elektrických a elektronických zařízení sebraných tříděným sběrem v daném kalendářním roce k průměrné roční hmotnosti elektrických a elektronických zařízení uvedených na trh v ČR v předchozích třech kalendářních letech (v %).</w:t>
      </w:r>
    </w:p>
    <w:p w:rsidR="00A2082F" w:rsidRPr="005074A9" w:rsidRDefault="00A2082F" w:rsidP="00A2082F">
      <w:pPr>
        <w:spacing w:after="160" w:line="259" w:lineRule="auto"/>
        <w:rPr>
          <w:color w:val="FF0000"/>
        </w:rPr>
      </w:pPr>
      <w:r w:rsidRPr="00EE1EE0">
        <w:t>Komentář:</w:t>
      </w:r>
      <w:r w:rsidR="002A2D40" w:rsidRPr="00EE1EE0">
        <w:t xml:space="preserve"> V roce 201</w:t>
      </w:r>
      <w:r w:rsidR="005074A9">
        <w:t>8</w:t>
      </w:r>
      <w:r w:rsidR="002A2D40" w:rsidRPr="00EE1EE0">
        <w:t xml:space="preserve"> probíhal sběr OEEZ v Blansku na dvou sběrných dvorech v lokalitách Na Brankách a v Horní Lhotě na Pražské ulici. </w:t>
      </w:r>
      <w:r w:rsidR="002A2D40" w:rsidRPr="00530724">
        <w:t xml:space="preserve">Celkem bylo sesbíráno </w:t>
      </w:r>
      <w:r w:rsidR="007F5731" w:rsidRPr="00530724">
        <w:t xml:space="preserve">53 ks (2,701 t) volně ložených velkých spotřebičů, 1,666 t malých spotřebičů v kontejnerech MINIWIN, 11,820 t malých a velkých spotřebičů v kontejnerech WINTEJNER, </w:t>
      </w:r>
      <w:r w:rsidR="00530724" w:rsidRPr="00530724">
        <w:t>13,920 t chladniček v kontejnerech WINTEJNER</w:t>
      </w:r>
      <w:r w:rsidR="00530724">
        <w:t>,</w:t>
      </w:r>
      <w:r w:rsidR="00530724" w:rsidRPr="00530724">
        <w:t xml:space="preserve"> </w:t>
      </w:r>
      <w:r w:rsidR="007F5731" w:rsidRPr="00530724">
        <w:t xml:space="preserve">99 ks (4,345 t) </w:t>
      </w:r>
      <w:r w:rsidR="00530724" w:rsidRPr="00530724">
        <w:t>volně ložených chladniček</w:t>
      </w:r>
      <w:r w:rsidR="00530724">
        <w:t xml:space="preserve"> 14,341 t </w:t>
      </w:r>
      <w:r w:rsidR="00E974D1">
        <w:t>zařízení ve stacionárních červených kontejnerech ASEKOL</w:t>
      </w:r>
      <w:r w:rsidR="00530724">
        <w:t>, 1,279 t zářivek, 19,047 t monitorů CRT a 0,136 t monitorů LCD</w:t>
      </w:r>
      <w:r w:rsidR="00530724" w:rsidRPr="00530724">
        <w:t xml:space="preserve">. Celkem tedy </w:t>
      </w:r>
      <w:r w:rsidR="00530724">
        <w:t>69,228</w:t>
      </w:r>
      <w:r w:rsidR="00530724" w:rsidRPr="00530724">
        <w:t xml:space="preserve"> t, což činí </w:t>
      </w:r>
      <w:r w:rsidR="00530724">
        <w:t>3,35</w:t>
      </w:r>
      <w:r w:rsidR="00530724" w:rsidRPr="00530724">
        <w:t> </w:t>
      </w:r>
      <w:r w:rsidR="00FA1F0B" w:rsidRPr="00530724">
        <w:t>kg/obyvatel. Toto množství je výrazně pod limitem 5,5 kg/obyvatel stanoveným v cíli o).</w:t>
      </w:r>
    </w:p>
    <w:p w:rsidR="007F08B8" w:rsidRDefault="007F08B8" w:rsidP="00A2082F">
      <w:pPr>
        <w:spacing w:after="160" w:line="259" w:lineRule="auto"/>
      </w:pPr>
      <w:r>
        <w:t xml:space="preserve">V uvedených množstvích jsou nicméně započtena pouze OEEZ odevzdaná na sběrných dvorech </w:t>
      </w:r>
      <w:r w:rsidR="00E974D1">
        <w:t>a do stacionárních kontejnerů společnosti ASEKOL, nicméně</w:t>
      </w:r>
      <w:r>
        <w:t xml:space="preserve"> zcela chybí informace o zařízeních vysbíraných metodou zpětného odběru přímo v prodejnách. Vzhledem k nedostupnosti těchto údajů je tak indikátor významně podhodnocen a k jeho přesnému stanovení je zapotřebí změna legislativy umožňující zjištění potřebných údajů.</w:t>
      </w:r>
    </w:p>
    <w:p w:rsidR="00FA1F0B" w:rsidRPr="00EE1EE0" w:rsidRDefault="00EE1EE0" w:rsidP="00A2082F">
      <w:pPr>
        <w:spacing w:after="160" w:line="259" w:lineRule="auto"/>
      </w:pPr>
      <w:r w:rsidRPr="00EE1EE0">
        <w:t>Procentuální podíl ku množství zařízení uvedených na trh nelze stanovit vzhledem k nedostupnosti údajů o tomto množství (a současně naprosté nemožnosti určit, kolik zařízení uvedených na trh bylo „dovezeno“ do města Blanska). Forma stanovení indikátoru bude konzultována s pracovníky krajského úřadu a MŽP.</w:t>
      </w:r>
    </w:p>
    <w:p w:rsidR="002375F0" w:rsidRDefault="002375F0" w:rsidP="00721737">
      <w:pPr>
        <w:pStyle w:val="Nadpis2"/>
      </w:pPr>
      <w:r>
        <w:t>Odpadní baterie a akumulátory</w:t>
      </w:r>
    </w:p>
    <w:p w:rsidR="002375F0" w:rsidRDefault="002375F0" w:rsidP="00660975">
      <w:pPr>
        <w:spacing w:after="160" w:line="259" w:lineRule="auto"/>
      </w:pPr>
      <w:r>
        <w:t xml:space="preserve">Za účelem splnění cílů směrnice Evropského parlamentu a Rady 2006/66/ES o bateriích a akumulátorech a odpadních bateriích a akumulátorech v souladu s POH ČR a JMK </w:t>
      </w:r>
      <w:r w:rsidR="00660975">
        <w:t>byl</w:t>
      </w:r>
      <w:r w:rsidR="00EE1EE0">
        <w:t xml:space="preserve"> </w:t>
      </w:r>
      <w:r>
        <w:t>ve městě Blansk</w:t>
      </w:r>
      <w:r w:rsidR="00660975">
        <w:t>u stanoven</w:t>
      </w:r>
      <w:r>
        <w:t xml:space="preserve"> následující  cíl:</w:t>
      </w:r>
    </w:p>
    <w:p w:rsidR="002375F0" w:rsidRDefault="002375F0" w:rsidP="00C340C4">
      <w:pPr>
        <w:pStyle w:val="Odstavecseseznamem"/>
        <w:numPr>
          <w:ilvl w:val="0"/>
          <w:numId w:val="13"/>
        </w:numPr>
        <w:spacing w:after="160" w:line="259" w:lineRule="auto"/>
      </w:pPr>
      <w:r>
        <w:t>Zvýšit úroveň tříděného sběru odpadních přenosných baterií a akumulátorů.</w:t>
      </w:r>
    </w:p>
    <w:p w:rsidR="002375F0" w:rsidRDefault="00660975" w:rsidP="002375F0">
      <w:pPr>
        <w:spacing w:after="160" w:line="259" w:lineRule="auto"/>
        <w:jc w:val="left"/>
      </w:pPr>
      <w:r>
        <w:t>Konkrétně o</w:t>
      </w:r>
      <w:r w:rsidR="002375F0">
        <w:t>d roku 2017 dosáhnout ve spolupráci s povinnými subjekty požadovanou úroveň tříděného sběru odpadních přenosných baterií a akumulátorů, viz Tabulk</w:t>
      </w:r>
      <w:r>
        <w:t>u</w:t>
      </w:r>
      <w:r w:rsidR="002375F0">
        <w:t xml:space="preserve"> 3.</w:t>
      </w:r>
    </w:p>
    <w:p w:rsidR="00721737" w:rsidRDefault="00721737">
      <w:pPr>
        <w:spacing w:after="160" w:line="259" w:lineRule="auto"/>
        <w:jc w:val="left"/>
        <w:rPr>
          <w:rFonts w:ascii="Calibri" w:hAnsi="Calibri"/>
          <w:b/>
          <w:bCs/>
          <w:sz w:val="22"/>
          <w:szCs w:val="22"/>
        </w:rPr>
      </w:pPr>
      <w:bookmarkStart w:id="8" w:name="_Toc459705269"/>
      <w:r>
        <w:rPr>
          <w:sz w:val="22"/>
          <w:szCs w:val="22"/>
        </w:rPr>
        <w:br w:type="page"/>
      </w:r>
    </w:p>
    <w:p w:rsidR="00660975" w:rsidRPr="00C04B77" w:rsidRDefault="00660975" w:rsidP="00660975">
      <w:pPr>
        <w:pStyle w:val="Titulek"/>
        <w:spacing w:before="120" w:after="120"/>
        <w:rPr>
          <w:rFonts w:cs="Calibri"/>
          <w:bCs w:val="0"/>
          <w:color w:val="000000"/>
          <w:szCs w:val="22"/>
        </w:rPr>
      </w:pPr>
      <w:r w:rsidRPr="00C04B77">
        <w:rPr>
          <w:sz w:val="22"/>
          <w:szCs w:val="22"/>
        </w:rPr>
        <w:lastRenderedPageBreak/>
        <w:t xml:space="preserve">Tabulka </w:t>
      </w:r>
      <w:r w:rsidRPr="00C04B77">
        <w:rPr>
          <w:sz w:val="22"/>
          <w:szCs w:val="22"/>
        </w:rPr>
        <w:fldChar w:fldCharType="begin"/>
      </w:r>
      <w:r w:rsidRPr="00C04B77">
        <w:rPr>
          <w:sz w:val="22"/>
          <w:szCs w:val="22"/>
        </w:rPr>
        <w:instrText xml:space="preserve"> SEQ Tabulka \* ARABIC </w:instrText>
      </w:r>
      <w:r w:rsidRPr="00C04B77">
        <w:rPr>
          <w:sz w:val="22"/>
          <w:szCs w:val="22"/>
        </w:rPr>
        <w:fldChar w:fldCharType="separate"/>
      </w:r>
      <w:r>
        <w:rPr>
          <w:noProof/>
          <w:sz w:val="22"/>
          <w:szCs w:val="22"/>
        </w:rPr>
        <w:t>3</w:t>
      </w:r>
      <w:r w:rsidRPr="00C04B77">
        <w:rPr>
          <w:sz w:val="22"/>
          <w:szCs w:val="22"/>
        </w:rPr>
        <w:fldChar w:fldCharType="end"/>
      </w:r>
      <w:r w:rsidRPr="00C04B77">
        <w:rPr>
          <w:sz w:val="22"/>
          <w:szCs w:val="22"/>
        </w:rPr>
        <w:t xml:space="preserve"> Indikátor a cíle pro tříděný sběr odpadních přenosných baterií a akumulátorů (v %)</w:t>
      </w:r>
      <w:bookmarkEnd w:id="8"/>
    </w:p>
    <w:tbl>
      <w:tblPr>
        <w:tblW w:w="5000" w:type="pct"/>
        <w:tblCellMar>
          <w:left w:w="0" w:type="dxa"/>
          <w:right w:w="0" w:type="dxa"/>
        </w:tblCellMar>
        <w:tblLook w:val="0000" w:firstRow="0" w:lastRow="0" w:firstColumn="0" w:lastColumn="0" w:noHBand="0" w:noVBand="0"/>
      </w:tblPr>
      <w:tblGrid>
        <w:gridCol w:w="5320"/>
        <w:gridCol w:w="3722"/>
      </w:tblGrid>
      <w:tr w:rsidR="00660975" w:rsidRPr="002427AC" w:rsidTr="00A2082F">
        <w:trPr>
          <w:trHeight w:val="20"/>
        </w:trPr>
        <w:tc>
          <w:tcPr>
            <w:tcW w:w="5000" w:type="pct"/>
            <w:gridSpan w:val="2"/>
            <w:tcBorders>
              <w:top w:val="single" w:sz="12" w:space="0" w:color="000000"/>
              <w:left w:val="single" w:sz="12" w:space="0" w:color="000000"/>
              <w:bottom w:val="single" w:sz="4" w:space="0" w:color="000000"/>
              <w:right w:val="single" w:sz="12" w:space="0" w:color="000000"/>
            </w:tcBorders>
          </w:tcPr>
          <w:p w:rsidR="00660975" w:rsidRPr="002427AC" w:rsidRDefault="00660975" w:rsidP="00660975">
            <w:pPr>
              <w:widowControl w:val="0"/>
              <w:autoSpaceDE w:val="0"/>
              <w:autoSpaceDN w:val="0"/>
              <w:adjustRightInd w:val="0"/>
              <w:spacing w:after="0"/>
              <w:ind w:left="93" w:right="-27"/>
              <w:rPr>
                <w:rFonts w:cs="Calibri"/>
              </w:rPr>
            </w:pPr>
            <w:r w:rsidRPr="002427AC">
              <w:rPr>
                <w:rFonts w:cs="Calibri"/>
                <w:b/>
                <w:bCs/>
                <w:spacing w:val="1"/>
                <w:szCs w:val="22"/>
              </w:rPr>
              <w:t>Indi</w:t>
            </w:r>
            <w:r w:rsidRPr="002427AC">
              <w:rPr>
                <w:rFonts w:cs="Calibri"/>
                <w:b/>
                <w:bCs/>
                <w:szCs w:val="22"/>
              </w:rPr>
              <w:t>k</w:t>
            </w:r>
            <w:r w:rsidRPr="002427AC">
              <w:rPr>
                <w:rFonts w:cs="Calibri"/>
                <w:b/>
                <w:bCs/>
                <w:spacing w:val="-1"/>
                <w:szCs w:val="22"/>
              </w:rPr>
              <w:t>á</w:t>
            </w:r>
            <w:r w:rsidRPr="002427AC">
              <w:rPr>
                <w:rFonts w:cs="Calibri"/>
                <w:b/>
                <w:bCs/>
                <w:spacing w:val="-2"/>
                <w:szCs w:val="22"/>
              </w:rPr>
              <w:t>t</w:t>
            </w:r>
            <w:r w:rsidRPr="002427AC">
              <w:rPr>
                <w:rFonts w:cs="Calibri"/>
                <w:b/>
                <w:bCs/>
                <w:spacing w:val="1"/>
                <w:szCs w:val="22"/>
              </w:rPr>
              <w:t>o</w:t>
            </w:r>
            <w:r>
              <w:rPr>
                <w:rFonts w:cs="Calibri"/>
                <w:b/>
                <w:bCs/>
                <w:spacing w:val="1"/>
                <w:szCs w:val="22"/>
              </w:rPr>
              <w:t>r</w:t>
            </w:r>
          </w:p>
          <w:p w:rsidR="00660975" w:rsidRPr="002427AC" w:rsidRDefault="00660975" w:rsidP="00A2082F">
            <w:pPr>
              <w:widowControl w:val="0"/>
              <w:autoSpaceDE w:val="0"/>
              <w:autoSpaceDN w:val="0"/>
              <w:adjustRightInd w:val="0"/>
              <w:spacing w:after="0"/>
              <w:ind w:left="93" w:right="27"/>
            </w:pPr>
            <w:r w:rsidRPr="002427AC">
              <w:rPr>
                <w:rFonts w:cs="Calibri"/>
                <w:spacing w:val="1"/>
                <w:szCs w:val="22"/>
              </w:rPr>
              <w:t>P</w:t>
            </w:r>
            <w:r w:rsidRPr="002427AC">
              <w:rPr>
                <w:rFonts w:cs="Calibri"/>
                <w:szCs w:val="22"/>
              </w:rPr>
              <w:t>r</w:t>
            </w:r>
            <w:r w:rsidRPr="002427AC">
              <w:rPr>
                <w:rFonts w:cs="Calibri"/>
                <w:spacing w:val="1"/>
                <w:szCs w:val="22"/>
              </w:rPr>
              <w:t>o</w:t>
            </w:r>
            <w:r w:rsidRPr="002427AC">
              <w:rPr>
                <w:rFonts w:cs="Calibri"/>
                <w:spacing w:val="-1"/>
                <w:szCs w:val="22"/>
              </w:rPr>
              <w:t>c</w:t>
            </w:r>
            <w:r w:rsidRPr="002427AC">
              <w:rPr>
                <w:rFonts w:cs="Calibri"/>
                <w:spacing w:val="1"/>
                <w:szCs w:val="22"/>
              </w:rPr>
              <w:t>e</w:t>
            </w:r>
            <w:r w:rsidRPr="002427AC">
              <w:rPr>
                <w:rFonts w:cs="Calibri"/>
                <w:spacing w:val="-1"/>
                <w:szCs w:val="22"/>
              </w:rPr>
              <w:t>n</w:t>
            </w:r>
            <w:r w:rsidRPr="002427AC">
              <w:rPr>
                <w:rFonts w:cs="Calibri"/>
                <w:spacing w:val="1"/>
                <w:szCs w:val="22"/>
              </w:rPr>
              <w:t>tu</w:t>
            </w:r>
            <w:r w:rsidRPr="002427AC">
              <w:rPr>
                <w:rFonts w:cs="Calibri"/>
                <w:szCs w:val="22"/>
              </w:rPr>
              <w:t>á</w:t>
            </w:r>
            <w:r w:rsidRPr="002427AC">
              <w:rPr>
                <w:rFonts w:cs="Calibri"/>
                <w:spacing w:val="-2"/>
                <w:szCs w:val="22"/>
              </w:rPr>
              <w:t>l</w:t>
            </w:r>
            <w:r w:rsidRPr="002427AC">
              <w:rPr>
                <w:rFonts w:cs="Calibri"/>
                <w:spacing w:val="1"/>
                <w:szCs w:val="22"/>
              </w:rPr>
              <w:t>n</w:t>
            </w:r>
            <w:r w:rsidRPr="002427AC">
              <w:rPr>
                <w:rFonts w:cs="Calibri"/>
                <w:szCs w:val="22"/>
              </w:rPr>
              <w:t xml:space="preserve">í </w:t>
            </w:r>
            <w:r w:rsidRPr="002427AC">
              <w:rPr>
                <w:rFonts w:cs="Calibri"/>
                <w:spacing w:val="1"/>
                <w:szCs w:val="22"/>
              </w:rPr>
              <w:t>p</w:t>
            </w:r>
            <w:r w:rsidRPr="002427AC">
              <w:rPr>
                <w:rFonts w:cs="Calibri"/>
                <w:spacing w:val="-2"/>
                <w:szCs w:val="22"/>
              </w:rPr>
              <w:t>o</w:t>
            </w:r>
            <w:r w:rsidRPr="002427AC">
              <w:rPr>
                <w:rFonts w:cs="Calibri"/>
                <w:spacing w:val="1"/>
                <w:szCs w:val="22"/>
              </w:rPr>
              <w:t>d</w:t>
            </w:r>
            <w:r w:rsidRPr="002427AC">
              <w:rPr>
                <w:rFonts w:cs="Calibri"/>
                <w:szCs w:val="22"/>
              </w:rPr>
              <w:t xml:space="preserve">íl </w:t>
            </w:r>
            <w:r w:rsidRPr="002427AC">
              <w:rPr>
                <w:rFonts w:cs="Calibri"/>
                <w:spacing w:val="1"/>
                <w:szCs w:val="22"/>
              </w:rPr>
              <w:t>h</w:t>
            </w:r>
            <w:r w:rsidRPr="002427AC">
              <w:rPr>
                <w:rFonts w:cs="Calibri"/>
                <w:spacing w:val="-2"/>
                <w:szCs w:val="22"/>
              </w:rPr>
              <w:t>m</w:t>
            </w:r>
            <w:r w:rsidRPr="002427AC">
              <w:rPr>
                <w:rFonts w:cs="Calibri"/>
                <w:spacing w:val="1"/>
                <w:szCs w:val="22"/>
              </w:rPr>
              <w:t>otno</w:t>
            </w:r>
            <w:r w:rsidRPr="002427AC">
              <w:rPr>
                <w:rFonts w:cs="Calibri"/>
                <w:spacing w:val="-3"/>
                <w:szCs w:val="22"/>
              </w:rPr>
              <w:t>s</w:t>
            </w:r>
            <w:r w:rsidRPr="002427AC">
              <w:rPr>
                <w:rFonts w:cs="Calibri"/>
                <w:spacing w:val="1"/>
                <w:szCs w:val="22"/>
              </w:rPr>
              <w:t>t</w:t>
            </w:r>
            <w:r w:rsidRPr="002427AC">
              <w:rPr>
                <w:rFonts w:cs="Calibri"/>
                <w:szCs w:val="22"/>
              </w:rPr>
              <w:t xml:space="preserve">i </w:t>
            </w:r>
            <w:r w:rsidRPr="002427AC">
              <w:rPr>
                <w:rFonts w:cs="Calibri"/>
                <w:spacing w:val="1"/>
                <w:szCs w:val="22"/>
              </w:rPr>
              <w:t>p</w:t>
            </w:r>
            <w:r w:rsidRPr="002427AC">
              <w:rPr>
                <w:rFonts w:cs="Calibri"/>
                <w:szCs w:val="22"/>
              </w:rPr>
              <w:t>ř</w:t>
            </w:r>
            <w:r w:rsidRPr="002427AC">
              <w:rPr>
                <w:rFonts w:cs="Calibri"/>
                <w:spacing w:val="-2"/>
                <w:szCs w:val="22"/>
              </w:rPr>
              <w:t>e</w:t>
            </w:r>
            <w:r w:rsidRPr="002427AC">
              <w:rPr>
                <w:rFonts w:cs="Calibri"/>
                <w:spacing w:val="1"/>
                <w:szCs w:val="22"/>
              </w:rPr>
              <w:t>no</w:t>
            </w:r>
            <w:r w:rsidRPr="002427AC">
              <w:rPr>
                <w:rFonts w:cs="Calibri"/>
                <w:spacing w:val="-3"/>
                <w:szCs w:val="22"/>
              </w:rPr>
              <w:t>s</w:t>
            </w:r>
            <w:r w:rsidRPr="002427AC">
              <w:rPr>
                <w:rFonts w:cs="Calibri"/>
                <w:spacing w:val="1"/>
                <w:szCs w:val="22"/>
              </w:rPr>
              <w:t>n</w:t>
            </w:r>
            <w:r w:rsidRPr="002427AC">
              <w:rPr>
                <w:rFonts w:cs="Calibri"/>
                <w:spacing w:val="-1"/>
                <w:szCs w:val="22"/>
              </w:rPr>
              <w:t>ýc</w:t>
            </w:r>
            <w:r w:rsidRPr="002427AC">
              <w:rPr>
                <w:rFonts w:cs="Calibri"/>
                <w:szCs w:val="22"/>
              </w:rPr>
              <w:t xml:space="preserve">h </w:t>
            </w:r>
            <w:r w:rsidRPr="002427AC">
              <w:rPr>
                <w:rFonts w:cs="Calibri"/>
                <w:spacing w:val="1"/>
                <w:szCs w:val="22"/>
              </w:rPr>
              <w:t>b</w:t>
            </w:r>
            <w:r w:rsidRPr="002427AC">
              <w:rPr>
                <w:rFonts w:cs="Calibri"/>
                <w:szCs w:val="22"/>
              </w:rPr>
              <w:t>a</w:t>
            </w:r>
            <w:r w:rsidRPr="002427AC">
              <w:rPr>
                <w:rFonts w:cs="Calibri"/>
                <w:spacing w:val="-1"/>
                <w:szCs w:val="22"/>
              </w:rPr>
              <w:t>t</w:t>
            </w:r>
            <w:r w:rsidRPr="002427AC">
              <w:rPr>
                <w:rFonts w:cs="Calibri"/>
                <w:spacing w:val="1"/>
                <w:szCs w:val="22"/>
              </w:rPr>
              <w:t>e</w:t>
            </w:r>
            <w:r w:rsidRPr="002427AC">
              <w:rPr>
                <w:rFonts w:cs="Calibri"/>
                <w:szCs w:val="22"/>
              </w:rPr>
              <w:t>rií a a</w:t>
            </w:r>
            <w:r w:rsidRPr="002427AC">
              <w:rPr>
                <w:rFonts w:cs="Calibri"/>
                <w:spacing w:val="-1"/>
                <w:szCs w:val="22"/>
              </w:rPr>
              <w:t>k</w:t>
            </w:r>
            <w:r w:rsidRPr="002427AC">
              <w:rPr>
                <w:rFonts w:cs="Calibri"/>
                <w:spacing w:val="1"/>
                <w:szCs w:val="22"/>
              </w:rPr>
              <w:t>u</w:t>
            </w:r>
            <w:r w:rsidRPr="002427AC">
              <w:rPr>
                <w:rFonts w:cs="Calibri"/>
                <w:szCs w:val="22"/>
              </w:rPr>
              <w:t>m</w:t>
            </w:r>
            <w:r w:rsidRPr="002427AC">
              <w:rPr>
                <w:rFonts w:cs="Calibri"/>
                <w:spacing w:val="1"/>
                <w:szCs w:val="22"/>
              </w:rPr>
              <w:t>u</w:t>
            </w:r>
            <w:r w:rsidRPr="002427AC">
              <w:rPr>
                <w:rFonts w:cs="Calibri"/>
                <w:szCs w:val="22"/>
              </w:rPr>
              <w:t>lá</w:t>
            </w:r>
            <w:r w:rsidRPr="002427AC">
              <w:rPr>
                <w:rFonts w:cs="Calibri"/>
                <w:spacing w:val="-1"/>
                <w:szCs w:val="22"/>
              </w:rPr>
              <w:t>t</w:t>
            </w:r>
            <w:r w:rsidRPr="002427AC">
              <w:rPr>
                <w:rFonts w:cs="Calibri"/>
                <w:spacing w:val="1"/>
                <w:szCs w:val="22"/>
              </w:rPr>
              <w:t>o</w:t>
            </w:r>
            <w:r w:rsidRPr="002427AC">
              <w:rPr>
                <w:rFonts w:cs="Calibri"/>
                <w:szCs w:val="22"/>
              </w:rPr>
              <w:t>rů s</w:t>
            </w:r>
            <w:r w:rsidRPr="002427AC">
              <w:rPr>
                <w:rFonts w:cs="Calibri"/>
                <w:spacing w:val="-2"/>
                <w:szCs w:val="22"/>
              </w:rPr>
              <w:t>e</w:t>
            </w:r>
            <w:r w:rsidRPr="002427AC">
              <w:rPr>
                <w:rFonts w:cs="Calibri"/>
                <w:spacing w:val="1"/>
                <w:szCs w:val="22"/>
              </w:rPr>
              <w:t>b</w:t>
            </w:r>
            <w:r w:rsidRPr="002427AC">
              <w:rPr>
                <w:rFonts w:cs="Calibri"/>
                <w:szCs w:val="22"/>
              </w:rPr>
              <w:t>ra</w:t>
            </w:r>
            <w:r w:rsidRPr="002427AC">
              <w:rPr>
                <w:rFonts w:cs="Calibri"/>
                <w:spacing w:val="1"/>
                <w:szCs w:val="22"/>
              </w:rPr>
              <w:t>n</w:t>
            </w:r>
            <w:r w:rsidRPr="002427AC">
              <w:rPr>
                <w:rFonts w:cs="Calibri"/>
                <w:spacing w:val="-1"/>
                <w:szCs w:val="22"/>
              </w:rPr>
              <w:t>ýc</w:t>
            </w:r>
            <w:r w:rsidRPr="002427AC">
              <w:rPr>
                <w:rFonts w:cs="Calibri"/>
                <w:szCs w:val="22"/>
              </w:rPr>
              <w:t xml:space="preserve">h </w:t>
            </w:r>
            <w:r w:rsidRPr="002427AC">
              <w:rPr>
                <w:rFonts w:cs="Calibri"/>
                <w:spacing w:val="1"/>
                <w:szCs w:val="22"/>
              </w:rPr>
              <w:t>t</w:t>
            </w:r>
            <w:r w:rsidRPr="002427AC">
              <w:rPr>
                <w:rFonts w:cs="Calibri"/>
                <w:szCs w:val="22"/>
              </w:rPr>
              <w:t>ř</w:t>
            </w:r>
            <w:r w:rsidRPr="002427AC">
              <w:rPr>
                <w:rFonts w:cs="Calibri"/>
                <w:spacing w:val="-2"/>
                <w:szCs w:val="22"/>
              </w:rPr>
              <w:t>í</w:t>
            </w:r>
            <w:r w:rsidRPr="002427AC">
              <w:rPr>
                <w:rFonts w:cs="Calibri"/>
                <w:spacing w:val="1"/>
                <w:szCs w:val="22"/>
              </w:rPr>
              <w:t>d</w:t>
            </w:r>
            <w:r w:rsidRPr="002427AC">
              <w:rPr>
                <w:rFonts w:cs="Calibri"/>
                <w:spacing w:val="-2"/>
                <w:szCs w:val="22"/>
              </w:rPr>
              <w:t>ě</w:t>
            </w:r>
            <w:r w:rsidRPr="002427AC">
              <w:rPr>
                <w:rFonts w:cs="Calibri"/>
                <w:spacing w:val="1"/>
                <w:szCs w:val="22"/>
              </w:rPr>
              <w:t>n</w:t>
            </w:r>
            <w:r w:rsidRPr="002427AC">
              <w:rPr>
                <w:rFonts w:cs="Calibri"/>
                <w:spacing w:val="-1"/>
                <w:szCs w:val="22"/>
              </w:rPr>
              <w:t>ý</w:t>
            </w:r>
            <w:r w:rsidRPr="002427AC">
              <w:rPr>
                <w:rFonts w:cs="Calibri"/>
                <w:szCs w:val="22"/>
              </w:rPr>
              <w:t>m s</w:t>
            </w:r>
            <w:r w:rsidRPr="002427AC">
              <w:rPr>
                <w:rFonts w:cs="Calibri"/>
                <w:spacing w:val="1"/>
                <w:szCs w:val="22"/>
              </w:rPr>
              <w:t>bě</w:t>
            </w:r>
            <w:r w:rsidRPr="002427AC">
              <w:rPr>
                <w:rFonts w:cs="Calibri"/>
                <w:szCs w:val="22"/>
              </w:rPr>
              <w:t>r</w:t>
            </w:r>
            <w:r w:rsidRPr="002427AC">
              <w:rPr>
                <w:rFonts w:cs="Calibri"/>
                <w:spacing w:val="1"/>
                <w:szCs w:val="22"/>
              </w:rPr>
              <w:t>e</w:t>
            </w:r>
            <w:r w:rsidRPr="002427AC">
              <w:rPr>
                <w:rFonts w:cs="Calibri"/>
                <w:szCs w:val="22"/>
              </w:rPr>
              <w:t xml:space="preserve">m </w:t>
            </w:r>
            <w:r w:rsidRPr="002427AC">
              <w:rPr>
                <w:rFonts w:cs="Calibri"/>
                <w:spacing w:val="1"/>
                <w:szCs w:val="22"/>
              </w:rPr>
              <w:t>n</w:t>
            </w:r>
            <w:r w:rsidRPr="002427AC">
              <w:rPr>
                <w:rFonts w:cs="Calibri"/>
                <w:szCs w:val="22"/>
              </w:rPr>
              <w:t xml:space="preserve">a </w:t>
            </w:r>
            <w:r w:rsidRPr="002427AC">
              <w:rPr>
                <w:rFonts w:cs="Calibri"/>
                <w:spacing w:val="1"/>
                <w:szCs w:val="22"/>
              </w:rPr>
              <w:t>p</w:t>
            </w:r>
            <w:r w:rsidRPr="002427AC">
              <w:rPr>
                <w:rFonts w:cs="Calibri"/>
                <w:spacing w:val="-2"/>
                <w:szCs w:val="22"/>
              </w:rPr>
              <w:t>r</w:t>
            </w:r>
            <w:r w:rsidRPr="002427AC">
              <w:rPr>
                <w:rFonts w:cs="Calibri"/>
                <w:spacing w:val="1"/>
                <w:szCs w:val="22"/>
              </w:rPr>
              <w:t>ů</w:t>
            </w:r>
            <w:r w:rsidRPr="002427AC">
              <w:rPr>
                <w:rFonts w:cs="Calibri"/>
                <w:szCs w:val="22"/>
              </w:rPr>
              <w:t>m</w:t>
            </w:r>
            <w:r w:rsidRPr="002427AC">
              <w:rPr>
                <w:rFonts w:cs="Calibri"/>
                <w:spacing w:val="1"/>
                <w:szCs w:val="22"/>
              </w:rPr>
              <w:t>ě</w:t>
            </w:r>
            <w:r w:rsidRPr="002427AC">
              <w:rPr>
                <w:rFonts w:cs="Calibri"/>
                <w:spacing w:val="-2"/>
                <w:szCs w:val="22"/>
              </w:rPr>
              <w:t>r</w:t>
            </w:r>
            <w:r w:rsidRPr="002427AC">
              <w:rPr>
                <w:rFonts w:cs="Calibri"/>
                <w:spacing w:val="1"/>
                <w:szCs w:val="22"/>
              </w:rPr>
              <w:t>n</w:t>
            </w:r>
            <w:r w:rsidRPr="002427AC">
              <w:rPr>
                <w:rFonts w:cs="Calibri"/>
                <w:szCs w:val="22"/>
              </w:rPr>
              <w:t xml:space="preserve">é </w:t>
            </w:r>
            <w:r w:rsidRPr="002427AC">
              <w:rPr>
                <w:rFonts w:cs="Calibri"/>
                <w:spacing w:val="1"/>
                <w:szCs w:val="22"/>
              </w:rPr>
              <w:t>h</w:t>
            </w:r>
            <w:r w:rsidRPr="002427AC">
              <w:rPr>
                <w:rFonts w:cs="Calibri"/>
                <w:szCs w:val="22"/>
              </w:rPr>
              <w:t>m</w:t>
            </w:r>
            <w:r w:rsidRPr="002427AC">
              <w:rPr>
                <w:rFonts w:cs="Calibri"/>
                <w:spacing w:val="1"/>
                <w:szCs w:val="22"/>
              </w:rPr>
              <w:t>o</w:t>
            </w:r>
            <w:r w:rsidRPr="002427AC">
              <w:rPr>
                <w:rFonts w:cs="Calibri"/>
                <w:spacing w:val="-1"/>
                <w:szCs w:val="22"/>
              </w:rPr>
              <w:t>t</w:t>
            </w:r>
            <w:r w:rsidRPr="002427AC">
              <w:rPr>
                <w:rFonts w:cs="Calibri"/>
                <w:spacing w:val="1"/>
                <w:szCs w:val="22"/>
              </w:rPr>
              <w:t>no</w:t>
            </w:r>
            <w:r w:rsidRPr="002427AC">
              <w:rPr>
                <w:rFonts w:cs="Calibri"/>
                <w:szCs w:val="22"/>
              </w:rPr>
              <w:t>s</w:t>
            </w:r>
            <w:r w:rsidRPr="002427AC">
              <w:rPr>
                <w:rFonts w:cs="Calibri"/>
                <w:spacing w:val="1"/>
                <w:szCs w:val="22"/>
              </w:rPr>
              <w:t>t</w:t>
            </w:r>
            <w:r w:rsidRPr="002427AC">
              <w:rPr>
                <w:rFonts w:cs="Calibri"/>
                <w:szCs w:val="22"/>
              </w:rPr>
              <w:t xml:space="preserve">i </w:t>
            </w:r>
            <w:r w:rsidRPr="002427AC">
              <w:rPr>
                <w:rFonts w:cs="Calibri"/>
                <w:spacing w:val="1"/>
                <w:szCs w:val="22"/>
              </w:rPr>
              <w:t>p</w:t>
            </w:r>
            <w:r w:rsidRPr="002427AC">
              <w:rPr>
                <w:rFonts w:cs="Calibri"/>
                <w:szCs w:val="22"/>
              </w:rPr>
              <w:t>ř</w:t>
            </w:r>
            <w:r w:rsidRPr="002427AC">
              <w:rPr>
                <w:rFonts w:cs="Calibri"/>
                <w:spacing w:val="-2"/>
                <w:szCs w:val="22"/>
              </w:rPr>
              <w:t>e</w:t>
            </w:r>
            <w:r w:rsidRPr="002427AC">
              <w:rPr>
                <w:rFonts w:cs="Calibri"/>
                <w:spacing w:val="1"/>
                <w:szCs w:val="22"/>
              </w:rPr>
              <w:t>no</w:t>
            </w:r>
            <w:r w:rsidRPr="002427AC">
              <w:rPr>
                <w:rFonts w:cs="Calibri"/>
                <w:szCs w:val="22"/>
              </w:rPr>
              <w:t>s</w:t>
            </w:r>
            <w:r w:rsidRPr="002427AC">
              <w:rPr>
                <w:rFonts w:cs="Calibri"/>
                <w:spacing w:val="1"/>
                <w:szCs w:val="22"/>
              </w:rPr>
              <w:t>n</w:t>
            </w:r>
            <w:r w:rsidRPr="002427AC">
              <w:rPr>
                <w:rFonts w:cs="Calibri"/>
                <w:spacing w:val="-1"/>
                <w:szCs w:val="22"/>
              </w:rPr>
              <w:t>ýc</w:t>
            </w:r>
            <w:r w:rsidRPr="002427AC">
              <w:rPr>
                <w:rFonts w:cs="Calibri"/>
                <w:szCs w:val="22"/>
              </w:rPr>
              <w:t xml:space="preserve">h </w:t>
            </w:r>
            <w:r w:rsidRPr="002427AC">
              <w:rPr>
                <w:rFonts w:cs="Calibri"/>
                <w:spacing w:val="1"/>
                <w:szCs w:val="22"/>
              </w:rPr>
              <w:t>b</w:t>
            </w:r>
            <w:r w:rsidRPr="002427AC">
              <w:rPr>
                <w:rFonts w:cs="Calibri"/>
                <w:szCs w:val="22"/>
              </w:rPr>
              <w:t>a</w:t>
            </w:r>
            <w:r w:rsidRPr="002427AC">
              <w:rPr>
                <w:rFonts w:cs="Calibri"/>
                <w:spacing w:val="1"/>
                <w:szCs w:val="22"/>
              </w:rPr>
              <w:t>te</w:t>
            </w:r>
            <w:r w:rsidRPr="002427AC">
              <w:rPr>
                <w:rFonts w:cs="Calibri"/>
                <w:szCs w:val="22"/>
              </w:rPr>
              <w:t>r</w:t>
            </w:r>
            <w:r w:rsidRPr="002427AC">
              <w:rPr>
                <w:rFonts w:cs="Calibri"/>
                <w:spacing w:val="-2"/>
                <w:szCs w:val="22"/>
              </w:rPr>
              <w:t>i</w:t>
            </w:r>
            <w:r w:rsidRPr="002427AC">
              <w:rPr>
                <w:rFonts w:cs="Calibri"/>
                <w:szCs w:val="22"/>
              </w:rPr>
              <w:t>í a a</w:t>
            </w:r>
            <w:r w:rsidRPr="002427AC">
              <w:rPr>
                <w:rFonts w:cs="Calibri"/>
                <w:spacing w:val="-1"/>
                <w:szCs w:val="22"/>
              </w:rPr>
              <w:t>k</w:t>
            </w:r>
            <w:r w:rsidRPr="002427AC">
              <w:rPr>
                <w:rFonts w:cs="Calibri"/>
                <w:spacing w:val="1"/>
                <w:szCs w:val="22"/>
              </w:rPr>
              <w:t>u</w:t>
            </w:r>
            <w:r w:rsidRPr="002427AC">
              <w:rPr>
                <w:rFonts w:cs="Calibri"/>
                <w:szCs w:val="22"/>
              </w:rPr>
              <w:t>m</w:t>
            </w:r>
            <w:r w:rsidRPr="002427AC">
              <w:rPr>
                <w:rFonts w:cs="Calibri"/>
                <w:spacing w:val="1"/>
                <w:szCs w:val="22"/>
              </w:rPr>
              <w:t>u</w:t>
            </w:r>
            <w:r w:rsidRPr="002427AC">
              <w:rPr>
                <w:rFonts w:cs="Calibri"/>
                <w:spacing w:val="-2"/>
                <w:szCs w:val="22"/>
              </w:rPr>
              <w:t>l</w:t>
            </w:r>
            <w:r w:rsidRPr="002427AC">
              <w:rPr>
                <w:rFonts w:cs="Calibri"/>
                <w:szCs w:val="22"/>
              </w:rPr>
              <w:t>á</w:t>
            </w:r>
            <w:r w:rsidRPr="002427AC">
              <w:rPr>
                <w:rFonts w:cs="Calibri"/>
                <w:spacing w:val="1"/>
                <w:szCs w:val="22"/>
              </w:rPr>
              <w:t>to</w:t>
            </w:r>
            <w:r w:rsidRPr="002427AC">
              <w:rPr>
                <w:rFonts w:cs="Calibri"/>
                <w:spacing w:val="-2"/>
                <w:szCs w:val="22"/>
              </w:rPr>
              <w:t>r</w:t>
            </w:r>
            <w:r w:rsidRPr="002427AC">
              <w:rPr>
                <w:rFonts w:cs="Calibri"/>
                <w:szCs w:val="22"/>
              </w:rPr>
              <w:t xml:space="preserve">ů </w:t>
            </w:r>
            <w:r w:rsidRPr="002427AC">
              <w:rPr>
                <w:rFonts w:cs="Calibri"/>
                <w:spacing w:val="1"/>
                <w:szCs w:val="22"/>
              </w:rPr>
              <w:t>u</w:t>
            </w:r>
            <w:r w:rsidRPr="002427AC">
              <w:rPr>
                <w:rFonts w:cs="Calibri"/>
                <w:szCs w:val="22"/>
              </w:rPr>
              <w:t>v</w:t>
            </w:r>
            <w:r w:rsidRPr="002427AC">
              <w:rPr>
                <w:rFonts w:cs="Calibri"/>
                <w:spacing w:val="1"/>
                <w:szCs w:val="22"/>
              </w:rPr>
              <w:t>ed</w:t>
            </w:r>
            <w:r w:rsidRPr="002427AC">
              <w:rPr>
                <w:rFonts w:cs="Calibri"/>
                <w:spacing w:val="-2"/>
                <w:szCs w:val="22"/>
              </w:rPr>
              <w:t>e</w:t>
            </w:r>
            <w:r w:rsidRPr="002427AC">
              <w:rPr>
                <w:rFonts w:cs="Calibri"/>
                <w:spacing w:val="1"/>
                <w:szCs w:val="22"/>
              </w:rPr>
              <w:t>n</w:t>
            </w:r>
            <w:r w:rsidRPr="002427AC">
              <w:rPr>
                <w:rFonts w:cs="Calibri"/>
                <w:spacing w:val="-1"/>
                <w:szCs w:val="22"/>
              </w:rPr>
              <w:t>ýc</w:t>
            </w:r>
            <w:r w:rsidRPr="002427AC">
              <w:rPr>
                <w:rFonts w:cs="Calibri"/>
                <w:szCs w:val="22"/>
              </w:rPr>
              <w:t xml:space="preserve">h </w:t>
            </w:r>
            <w:r w:rsidRPr="002427AC">
              <w:rPr>
                <w:rFonts w:cs="Calibri"/>
                <w:spacing w:val="1"/>
                <w:szCs w:val="22"/>
              </w:rPr>
              <w:t>n</w:t>
            </w:r>
            <w:r w:rsidRPr="002427AC">
              <w:rPr>
                <w:rFonts w:cs="Calibri"/>
                <w:szCs w:val="22"/>
              </w:rPr>
              <w:t xml:space="preserve">a </w:t>
            </w:r>
            <w:r w:rsidRPr="002427AC">
              <w:rPr>
                <w:rFonts w:cs="Calibri"/>
                <w:spacing w:val="1"/>
                <w:w w:val="99"/>
                <w:szCs w:val="22"/>
              </w:rPr>
              <w:t>t</w:t>
            </w:r>
            <w:r w:rsidRPr="002427AC">
              <w:rPr>
                <w:rFonts w:cs="Calibri"/>
                <w:spacing w:val="-2"/>
                <w:w w:val="99"/>
                <w:szCs w:val="22"/>
              </w:rPr>
              <w:t>r</w:t>
            </w:r>
            <w:r w:rsidRPr="002427AC">
              <w:rPr>
                <w:rFonts w:cs="Calibri"/>
                <w:w w:val="99"/>
                <w:szCs w:val="22"/>
              </w:rPr>
              <w:t>h v</w:t>
            </w:r>
            <w:r w:rsidRPr="002427AC">
              <w:rPr>
                <w:rFonts w:cs="Calibri"/>
                <w:spacing w:val="1"/>
                <w:szCs w:val="22"/>
              </w:rPr>
              <w:t xml:space="preserve"> p</w:t>
            </w:r>
            <w:r w:rsidRPr="002427AC">
              <w:rPr>
                <w:rFonts w:cs="Calibri"/>
                <w:szCs w:val="22"/>
              </w:rPr>
              <w:t>ř</w:t>
            </w:r>
            <w:r w:rsidRPr="002427AC">
              <w:rPr>
                <w:rFonts w:cs="Calibri"/>
                <w:spacing w:val="-2"/>
                <w:szCs w:val="22"/>
              </w:rPr>
              <w:t>e</w:t>
            </w:r>
            <w:r w:rsidRPr="002427AC">
              <w:rPr>
                <w:rFonts w:cs="Calibri"/>
                <w:spacing w:val="1"/>
                <w:szCs w:val="22"/>
              </w:rPr>
              <w:t>d</w:t>
            </w:r>
            <w:r w:rsidRPr="002427AC">
              <w:rPr>
                <w:rFonts w:cs="Calibri"/>
                <w:spacing w:val="-1"/>
                <w:szCs w:val="22"/>
              </w:rPr>
              <w:t>c</w:t>
            </w:r>
            <w:r w:rsidRPr="002427AC">
              <w:rPr>
                <w:rFonts w:cs="Calibri"/>
                <w:spacing w:val="1"/>
                <w:szCs w:val="22"/>
              </w:rPr>
              <w:t>hoz</w:t>
            </w:r>
            <w:r w:rsidRPr="002427AC">
              <w:rPr>
                <w:rFonts w:cs="Calibri"/>
                <w:szCs w:val="22"/>
              </w:rPr>
              <w:t>í</w:t>
            </w:r>
            <w:r w:rsidRPr="002427AC">
              <w:rPr>
                <w:rFonts w:cs="Calibri"/>
                <w:spacing w:val="-3"/>
                <w:szCs w:val="22"/>
              </w:rPr>
              <w:t>c</w:t>
            </w:r>
            <w:r w:rsidRPr="002427AC">
              <w:rPr>
                <w:rFonts w:cs="Calibri"/>
                <w:szCs w:val="22"/>
              </w:rPr>
              <w:t>h</w:t>
            </w:r>
            <w:r w:rsidRPr="002427AC">
              <w:rPr>
                <w:rFonts w:cs="Calibri"/>
                <w:spacing w:val="-12"/>
                <w:szCs w:val="22"/>
              </w:rPr>
              <w:t xml:space="preserve"> </w:t>
            </w:r>
            <w:r w:rsidRPr="002427AC">
              <w:rPr>
                <w:rFonts w:cs="Calibri"/>
                <w:spacing w:val="1"/>
                <w:szCs w:val="22"/>
              </w:rPr>
              <w:t>t</w:t>
            </w:r>
            <w:r w:rsidRPr="002427AC">
              <w:rPr>
                <w:rFonts w:cs="Calibri"/>
                <w:szCs w:val="22"/>
              </w:rPr>
              <w:t>ř</w:t>
            </w:r>
            <w:r w:rsidRPr="002427AC">
              <w:rPr>
                <w:rFonts w:cs="Calibri"/>
                <w:spacing w:val="1"/>
                <w:szCs w:val="22"/>
              </w:rPr>
              <w:t>e</w:t>
            </w:r>
            <w:r w:rsidRPr="002427AC">
              <w:rPr>
                <w:rFonts w:cs="Calibri"/>
                <w:spacing w:val="-1"/>
                <w:szCs w:val="22"/>
              </w:rPr>
              <w:t>c</w:t>
            </w:r>
            <w:r w:rsidRPr="002427AC">
              <w:rPr>
                <w:rFonts w:cs="Calibri"/>
                <w:szCs w:val="22"/>
              </w:rPr>
              <w:t>h</w:t>
            </w:r>
            <w:r w:rsidRPr="002427AC">
              <w:rPr>
                <w:rFonts w:cs="Calibri"/>
                <w:spacing w:val="-3"/>
                <w:szCs w:val="22"/>
              </w:rPr>
              <w:t xml:space="preserve"> </w:t>
            </w:r>
            <w:r w:rsidRPr="002427AC">
              <w:rPr>
                <w:rFonts w:cs="Calibri"/>
                <w:spacing w:val="-1"/>
                <w:szCs w:val="22"/>
              </w:rPr>
              <w:t>k</w:t>
            </w:r>
            <w:r w:rsidRPr="002427AC">
              <w:rPr>
                <w:rFonts w:cs="Calibri"/>
                <w:szCs w:val="22"/>
              </w:rPr>
              <w:t>al</w:t>
            </w:r>
            <w:r w:rsidRPr="002427AC">
              <w:rPr>
                <w:rFonts w:cs="Calibri"/>
                <w:spacing w:val="-2"/>
                <w:szCs w:val="22"/>
              </w:rPr>
              <w:t>e</w:t>
            </w:r>
            <w:r w:rsidRPr="002427AC">
              <w:rPr>
                <w:rFonts w:cs="Calibri"/>
                <w:spacing w:val="1"/>
                <w:szCs w:val="22"/>
              </w:rPr>
              <w:t>nd</w:t>
            </w:r>
            <w:r w:rsidRPr="002427AC">
              <w:rPr>
                <w:rFonts w:cs="Calibri"/>
                <w:szCs w:val="22"/>
              </w:rPr>
              <w:t>á</w:t>
            </w:r>
            <w:r w:rsidRPr="002427AC">
              <w:rPr>
                <w:rFonts w:cs="Calibri"/>
                <w:spacing w:val="-2"/>
                <w:szCs w:val="22"/>
              </w:rPr>
              <w:t>ř</w:t>
            </w:r>
            <w:r w:rsidRPr="002427AC">
              <w:rPr>
                <w:rFonts w:cs="Calibri"/>
                <w:spacing w:val="1"/>
                <w:szCs w:val="22"/>
              </w:rPr>
              <w:t>n</w:t>
            </w:r>
            <w:r w:rsidRPr="002427AC">
              <w:rPr>
                <w:rFonts w:cs="Calibri"/>
                <w:szCs w:val="22"/>
              </w:rPr>
              <w:t>í</w:t>
            </w:r>
            <w:r w:rsidRPr="002427AC">
              <w:rPr>
                <w:rFonts w:cs="Calibri"/>
                <w:spacing w:val="-1"/>
                <w:szCs w:val="22"/>
              </w:rPr>
              <w:t>c</w:t>
            </w:r>
            <w:r w:rsidRPr="002427AC">
              <w:rPr>
                <w:rFonts w:cs="Calibri"/>
                <w:szCs w:val="22"/>
              </w:rPr>
              <w:t>h</w:t>
            </w:r>
            <w:r w:rsidRPr="002427AC">
              <w:rPr>
                <w:rFonts w:cs="Calibri"/>
                <w:spacing w:val="-11"/>
                <w:szCs w:val="22"/>
              </w:rPr>
              <w:t xml:space="preserve"> </w:t>
            </w:r>
            <w:r w:rsidRPr="002427AC">
              <w:rPr>
                <w:rFonts w:cs="Calibri"/>
                <w:szCs w:val="22"/>
              </w:rPr>
              <w:t>l</w:t>
            </w:r>
            <w:r w:rsidRPr="002427AC">
              <w:rPr>
                <w:rFonts w:cs="Calibri"/>
                <w:spacing w:val="-2"/>
                <w:szCs w:val="22"/>
              </w:rPr>
              <w:t>e</w:t>
            </w:r>
            <w:r w:rsidRPr="002427AC">
              <w:rPr>
                <w:rFonts w:cs="Calibri"/>
                <w:spacing w:val="1"/>
                <w:szCs w:val="22"/>
              </w:rPr>
              <w:t>te</w:t>
            </w:r>
            <w:r w:rsidRPr="002427AC">
              <w:rPr>
                <w:rFonts w:cs="Calibri"/>
                <w:spacing w:val="-1"/>
                <w:szCs w:val="22"/>
              </w:rPr>
              <w:t>c</w:t>
            </w:r>
            <w:r w:rsidRPr="002427AC">
              <w:rPr>
                <w:rFonts w:cs="Calibri"/>
                <w:szCs w:val="22"/>
              </w:rPr>
              <w:t>h</w:t>
            </w:r>
            <w:r w:rsidRPr="002427AC">
              <w:rPr>
                <w:rFonts w:cs="Calibri"/>
                <w:spacing w:val="-6"/>
                <w:szCs w:val="22"/>
              </w:rPr>
              <w:t xml:space="preserve"> </w:t>
            </w:r>
            <w:r w:rsidRPr="002427AC">
              <w:rPr>
                <w:rFonts w:cs="Calibri"/>
                <w:szCs w:val="22"/>
              </w:rPr>
              <w:t>v</w:t>
            </w:r>
            <w:r w:rsidRPr="002427AC">
              <w:rPr>
                <w:rFonts w:cs="Calibri"/>
                <w:spacing w:val="-1"/>
                <w:szCs w:val="22"/>
              </w:rPr>
              <w:t xml:space="preserve"> Č</w:t>
            </w:r>
            <w:r w:rsidRPr="002427AC">
              <w:rPr>
                <w:rFonts w:cs="Calibri"/>
                <w:spacing w:val="1"/>
                <w:szCs w:val="22"/>
              </w:rPr>
              <w:t>e</w:t>
            </w:r>
            <w:r w:rsidRPr="002427AC">
              <w:rPr>
                <w:rFonts w:cs="Calibri"/>
                <w:szCs w:val="22"/>
              </w:rPr>
              <w:t>s</w:t>
            </w:r>
            <w:r w:rsidRPr="002427AC">
              <w:rPr>
                <w:rFonts w:cs="Calibri"/>
                <w:spacing w:val="-1"/>
                <w:szCs w:val="22"/>
              </w:rPr>
              <w:t>k</w:t>
            </w:r>
            <w:r w:rsidRPr="002427AC">
              <w:rPr>
                <w:rFonts w:cs="Calibri"/>
                <w:szCs w:val="22"/>
              </w:rPr>
              <w:t>é</w:t>
            </w:r>
            <w:r w:rsidRPr="002427AC">
              <w:rPr>
                <w:rFonts w:cs="Calibri"/>
                <w:spacing w:val="-4"/>
                <w:szCs w:val="22"/>
              </w:rPr>
              <w:t xml:space="preserve"> </w:t>
            </w:r>
            <w:r w:rsidRPr="002427AC">
              <w:rPr>
                <w:rFonts w:cs="Calibri"/>
                <w:spacing w:val="-2"/>
                <w:szCs w:val="22"/>
              </w:rPr>
              <w:t>r</w:t>
            </w:r>
            <w:r w:rsidRPr="002427AC">
              <w:rPr>
                <w:rFonts w:cs="Calibri"/>
                <w:spacing w:val="1"/>
                <w:szCs w:val="22"/>
              </w:rPr>
              <w:t>ep</w:t>
            </w:r>
            <w:r w:rsidRPr="002427AC">
              <w:rPr>
                <w:rFonts w:cs="Calibri"/>
                <w:spacing w:val="-1"/>
                <w:szCs w:val="22"/>
              </w:rPr>
              <w:t>u</w:t>
            </w:r>
            <w:r w:rsidRPr="002427AC">
              <w:rPr>
                <w:rFonts w:cs="Calibri"/>
                <w:spacing w:val="1"/>
                <w:szCs w:val="22"/>
              </w:rPr>
              <w:t>b</w:t>
            </w:r>
            <w:r w:rsidRPr="002427AC">
              <w:rPr>
                <w:rFonts w:cs="Calibri"/>
                <w:szCs w:val="22"/>
              </w:rPr>
              <w:t>li</w:t>
            </w:r>
            <w:r w:rsidRPr="002427AC">
              <w:rPr>
                <w:rFonts w:cs="Calibri"/>
                <w:spacing w:val="-1"/>
                <w:szCs w:val="22"/>
              </w:rPr>
              <w:t>c</w:t>
            </w:r>
            <w:r w:rsidRPr="002427AC">
              <w:rPr>
                <w:rFonts w:cs="Calibri"/>
                <w:szCs w:val="22"/>
              </w:rPr>
              <w:t>e</w:t>
            </w:r>
            <w:r w:rsidRPr="002427AC">
              <w:rPr>
                <w:rFonts w:cs="Calibri"/>
                <w:spacing w:val="-7"/>
                <w:szCs w:val="22"/>
              </w:rPr>
              <w:t xml:space="preserve"> </w:t>
            </w:r>
            <w:r w:rsidRPr="002427AC">
              <w:rPr>
                <w:rFonts w:cs="Calibri"/>
                <w:spacing w:val="-1"/>
                <w:szCs w:val="22"/>
              </w:rPr>
              <w:t>(v %)</w:t>
            </w:r>
            <w:r w:rsidRPr="002427AC">
              <w:rPr>
                <w:rFonts w:cs="Calibri"/>
                <w:szCs w:val="22"/>
              </w:rPr>
              <w:t>.</w:t>
            </w:r>
          </w:p>
        </w:tc>
      </w:tr>
      <w:tr w:rsidR="00660975" w:rsidRPr="002427AC" w:rsidTr="00A2082F">
        <w:trPr>
          <w:trHeight w:val="20"/>
        </w:trPr>
        <w:tc>
          <w:tcPr>
            <w:tcW w:w="2942" w:type="pct"/>
            <w:tcBorders>
              <w:top w:val="single" w:sz="4" w:space="0" w:color="000000"/>
              <w:left w:val="single" w:sz="12" w:space="0" w:color="000000"/>
              <w:bottom w:val="single" w:sz="4" w:space="0" w:color="000000"/>
              <w:right w:val="single" w:sz="4" w:space="0" w:color="000000"/>
            </w:tcBorders>
            <w:shd w:val="clear" w:color="auto" w:fill="E7E6E6" w:themeFill="background2"/>
          </w:tcPr>
          <w:p w:rsidR="00660975" w:rsidRPr="002427AC" w:rsidRDefault="00660975" w:rsidP="00A2082F">
            <w:pPr>
              <w:widowControl w:val="0"/>
              <w:autoSpaceDE w:val="0"/>
              <w:autoSpaceDN w:val="0"/>
              <w:adjustRightInd w:val="0"/>
              <w:spacing w:after="0"/>
            </w:pPr>
          </w:p>
        </w:tc>
        <w:tc>
          <w:tcPr>
            <w:tcW w:w="2058" w:type="pct"/>
            <w:tcBorders>
              <w:top w:val="single" w:sz="4" w:space="0" w:color="000000"/>
              <w:left w:val="single" w:sz="4" w:space="0" w:color="000000"/>
              <w:bottom w:val="single" w:sz="4" w:space="0" w:color="000000"/>
              <w:right w:val="single" w:sz="12" w:space="0" w:color="000000"/>
            </w:tcBorders>
            <w:shd w:val="clear" w:color="auto" w:fill="E7E6E6" w:themeFill="background2"/>
          </w:tcPr>
          <w:p w:rsidR="00660975" w:rsidRPr="002427AC" w:rsidRDefault="00660975" w:rsidP="00660975">
            <w:pPr>
              <w:widowControl w:val="0"/>
              <w:autoSpaceDE w:val="0"/>
              <w:autoSpaceDN w:val="0"/>
              <w:adjustRightInd w:val="0"/>
              <w:spacing w:before="3" w:after="0"/>
              <w:jc w:val="center"/>
            </w:pPr>
            <w:r w:rsidRPr="002427AC">
              <w:rPr>
                <w:rFonts w:cs="Calibri"/>
                <w:b/>
                <w:bCs/>
                <w:spacing w:val="1"/>
                <w:szCs w:val="22"/>
              </w:rPr>
              <w:t>Tř</w:t>
            </w:r>
            <w:r w:rsidRPr="002427AC">
              <w:rPr>
                <w:rFonts w:cs="Calibri"/>
                <w:b/>
                <w:bCs/>
                <w:spacing w:val="-1"/>
                <w:szCs w:val="22"/>
              </w:rPr>
              <w:t>í</w:t>
            </w:r>
            <w:r w:rsidRPr="002427AC">
              <w:rPr>
                <w:rFonts w:cs="Calibri"/>
                <w:b/>
                <w:bCs/>
                <w:spacing w:val="1"/>
                <w:szCs w:val="22"/>
              </w:rPr>
              <w:t>d</w:t>
            </w:r>
            <w:r w:rsidRPr="002427AC">
              <w:rPr>
                <w:rFonts w:cs="Calibri"/>
                <w:b/>
                <w:bCs/>
                <w:spacing w:val="-1"/>
                <w:szCs w:val="22"/>
              </w:rPr>
              <w:t>ě</w:t>
            </w:r>
            <w:r w:rsidRPr="002427AC">
              <w:rPr>
                <w:rFonts w:cs="Calibri"/>
                <w:b/>
                <w:bCs/>
                <w:spacing w:val="1"/>
                <w:szCs w:val="22"/>
              </w:rPr>
              <w:t>n</w:t>
            </w:r>
            <w:r w:rsidRPr="002427AC">
              <w:rPr>
                <w:rFonts w:cs="Calibri"/>
                <w:b/>
                <w:bCs/>
                <w:szCs w:val="22"/>
              </w:rPr>
              <w:t>ý</w:t>
            </w:r>
            <w:r w:rsidRPr="002427AC">
              <w:rPr>
                <w:rFonts w:cs="Calibri"/>
                <w:b/>
                <w:bCs/>
                <w:spacing w:val="-8"/>
                <w:szCs w:val="22"/>
              </w:rPr>
              <w:t xml:space="preserve"> </w:t>
            </w:r>
            <w:r w:rsidRPr="002427AC">
              <w:rPr>
                <w:rFonts w:cs="Calibri"/>
                <w:b/>
                <w:bCs/>
                <w:w w:val="99"/>
                <w:szCs w:val="22"/>
              </w:rPr>
              <w:t>s</w:t>
            </w:r>
            <w:r w:rsidRPr="002427AC">
              <w:rPr>
                <w:rFonts w:cs="Calibri"/>
                <w:b/>
                <w:bCs/>
                <w:spacing w:val="1"/>
                <w:w w:val="99"/>
                <w:szCs w:val="22"/>
              </w:rPr>
              <w:t>b</w:t>
            </w:r>
            <w:r w:rsidRPr="002427AC">
              <w:rPr>
                <w:rFonts w:cs="Calibri"/>
                <w:b/>
                <w:bCs/>
                <w:spacing w:val="-1"/>
                <w:w w:val="99"/>
                <w:szCs w:val="22"/>
              </w:rPr>
              <w:t>ě</w:t>
            </w:r>
            <w:r w:rsidRPr="002427AC">
              <w:rPr>
                <w:rFonts w:cs="Calibri"/>
                <w:b/>
                <w:bCs/>
                <w:w w:val="99"/>
                <w:szCs w:val="22"/>
              </w:rPr>
              <w:t>r</w:t>
            </w:r>
          </w:p>
        </w:tc>
      </w:tr>
      <w:tr w:rsidR="00660975" w:rsidRPr="002427AC" w:rsidTr="00A2082F">
        <w:trPr>
          <w:trHeight w:val="20"/>
        </w:trPr>
        <w:tc>
          <w:tcPr>
            <w:tcW w:w="2942" w:type="pct"/>
            <w:tcBorders>
              <w:top w:val="single" w:sz="4" w:space="0" w:color="000000"/>
              <w:left w:val="single" w:sz="12" w:space="0" w:color="000000"/>
              <w:bottom w:val="single" w:sz="12" w:space="0" w:color="000000"/>
              <w:right w:val="single" w:sz="4" w:space="0" w:color="000000"/>
            </w:tcBorders>
          </w:tcPr>
          <w:p w:rsidR="00660975" w:rsidRPr="002427AC" w:rsidRDefault="00660975" w:rsidP="00A2082F">
            <w:pPr>
              <w:widowControl w:val="0"/>
              <w:autoSpaceDE w:val="0"/>
              <w:autoSpaceDN w:val="0"/>
              <w:adjustRightInd w:val="0"/>
              <w:spacing w:before="1" w:after="0"/>
              <w:ind w:left="93" w:right="-20"/>
            </w:pPr>
            <w:r w:rsidRPr="002427AC">
              <w:rPr>
                <w:rFonts w:cs="Calibri"/>
                <w:b/>
                <w:bCs/>
                <w:szCs w:val="22"/>
              </w:rPr>
              <w:t>C</w:t>
            </w:r>
            <w:r w:rsidRPr="002427AC">
              <w:rPr>
                <w:rFonts w:cs="Calibri"/>
                <w:b/>
                <w:bCs/>
                <w:spacing w:val="1"/>
                <w:szCs w:val="22"/>
              </w:rPr>
              <w:t>ílo</w:t>
            </w:r>
            <w:r w:rsidRPr="002427AC">
              <w:rPr>
                <w:rFonts w:cs="Calibri"/>
                <w:b/>
                <w:bCs/>
                <w:spacing w:val="-1"/>
                <w:szCs w:val="22"/>
              </w:rPr>
              <w:t>v</w:t>
            </w:r>
            <w:r w:rsidRPr="002427AC">
              <w:rPr>
                <w:rFonts w:cs="Calibri"/>
                <w:b/>
                <w:bCs/>
                <w:szCs w:val="22"/>
              </w:rPr>
              <w:t>ý</w:t>
            </w:r>
            <w:r w:rsidRPr="002427AC">
              <w:rPr>
                <w:rFonts w:cs="Calibri"/>
                <w:b/>
                <w:bCs/>
                <w:spacing w:val="-6"/>
                <w:szCs w:val="22"/>
              </w:rPr>
              <w:t xml:space="preserve"> </w:t>
            </w:r>
            <w:r w:rsidRPr="002427AC">
              <w:rPr>
                <w:rFonts w:cs="Calibri"/>
                <w:b/>
                <w:bCs/>
                <w:szCs w:val="22"/>
              </w:rPr>
              <w:t>s</w:t>
            </w:r>
            <w:r w:rsidRPr="002427AC">
              <w:rPr>
                <w:rFonts w:cs="Calibri"/>
                <w:b/>
                <w:bCs/>
                <w:spacing w:val="1"/>
                <w:szCs w:val="22"/>
              </w:rPr>
              <w:t>t</w:t>
            </w:r>
            <w:r w:rsidRPr="002427AC">
              <w:rPr>
                <w:rFonts w:cs="Calibri"/>
                <w:b/>
                <w:bCs/>
                <w:spacing w:val="-1"/>
                <w:szCs w:val="22"/>
              </w:rPr>
              <w:t>a</w:t>
            </w:r>
            <w:r w:rsidRPr="002427AC">
              <w:rPr>
                <w:rFonts w:cs="Calibri"/>
                <w:b/>
                <w:bCs/>
                <w:szCs w:val="22"/>
              </w:rPr>
              <w:t>v</w:t>
            </w:r>
            <w:r w:rsidRPr="002427AC">
              <w:rPr>
                <w:rFonts w:cs="Calibri"/>
                <w:b/>
                <w:bCs/>
                <w:spacing w:val="-4"/>
                <w:szCs w:val="22"/>
              </w:rPr>
              <w:t xml:space="preserve"> </w:t>
            </w:r>
            <w:r w:rsidRPr="002427AC">
              <w:rPr>
                <w:rFonts w:cs="Calibri"/>
                <w:b/>
                <w:bCs/>
                <w:szCs w:val="22"/>
              </w:rPr>
              <w:t>v</w:t>
            </w:r>
            <w:r w:rsidRPr="002427AC">
              <w:rPr>
                <w:rFonts w:cs="Calibri"/>
                <w:b/>
                <w:bCs/>
                <w:spacing w:val="-3"/>
                <w:szCs w:val="22"/>
              </w:rPr>
              <w:t xml:space="preserve"> </w:t>
            </w:r>
            <w:r w:rsidRPr="002427AC">
              <w:rPr>
                <w:rFonts w:cs="Calibri"/>
                <w:b/>
                <w:bCs/>
                <w:spacing w:val="1"/>
                <w:szCs w:val="22"/>
              </w:rPr>
              <w:t>roc</w:t>
            </w:r>
            <w:r w:rsidRPr="002427AC">
              <w:rPr>
                <w:rFonts w:cs="Calibri"/>
                <w:b/>
                <w:bCs/>
                <w:szCs w:val="22"/>
              </w:rPr>
              <w:t>e</w:t>
            </w:r>
            <w:r w:rsidRPr="002427AC">
              <w:rPr>
                <w:rFonts w:cs="Calibri"/>
                <w:b/>
                <w:bCs/>
                <w:spacing w:val="-4"/>
                <w:szCs w:val="22"/>
              </w:rPr>
              <w:t xml:space="preserve"> </w:t>
            </w:r>
            <w:r w:rsidRPr="002427AC">
              <w:rPr>
                <w:rFonts w:cs="Calibri"/>
                <w:b/>
                <w:bCs/>
                <w:spacing w:val="-2"/>
                <w:szCs w:val="22"/>
              </w:rPr>
              <w:t>2</w:t>
            </w:r>
            <w:r w:rsidRPr="002427AC">
              <w:rPr>
                <w:rFonts w:cs="Calibri"/>
                <w:b/>
                <w:bCs/>
                <w:spacing w:val="1"/>
                <w:szCs w:val="22"/>
              </w:rPr>
              <w:t>01</w:t>
            </w:r>
            <w:r w:rsidRPr="002427AC">
              <w:rPr>
                <w:rFonts w:cs="Calibri"/>
                <w:b/>
                <w:bCs/>
                <w:szCs w:val="22"/>
              </w:rPr>
              <w:t>6</w:t>
            </w:r>
          </w:p>
        </w:tc>
        <w:tc>
          <w:tcPr>
            <w:tcW w:w="2058" w:type="pct"/>
            <w:tcBorders>
              <w:top w:val="single" w:sz="4" w:space="0" w:color="000000"/>
              <w:left w:val="single" w:sz="4" w:space="0" w:color="000000"/>
              <w:bottom w:val="single" w:sz="12" w:space="0" w:color="000000"/>
              <w:right w:val="single" w:sz="12" w:space="0" w:color="000000"/>
            </w:tcBorders>
          </w:tcPr>
          <w:p w:rsidR="00660975" w:rsidRPr="002427AC" w:rsidRDefault="00660975" w:rsidP="00660975">
            <w:pPr>
              <w:widowControl w:val="0"/>
              <w:autoSpaceDE w:val="0"/>
              <w:autoSpaceDN w:val="0"/>
              <w:adjustRightInd w:val="0"/>
              <w:spacing w:before="10" w:after="0"/>
              <w:jc w:val="center"/>
            </w:pPr>
            <w:r w:rsidRPr="002427AC">
              <w:rPr>
                <w:rFonts w:cs="Calibri"/>
                <w:b/>
                <w:bCs/>
                <w:spacing w:val="1"/>
                <w:szCs w:val="22"/>
              </w:rPr>
              <w:t>4</w:t>
            </w:r>
            <w:r w:rsidRPr="002427AC">
              <w:rPr>
                <w:rFonts w:cs="Calibri"/>
                <w:b/>
                <w:bCs/>
                <w:szCs w:val="22"/>
              </w:rPr>
              <w:t xml:space="preserve">5 </w:t>
            </w:r>
            <w:r w:rsidRPr="002427AC">
              <w:rPr>
                <w:rFonts w:cs="Calibri"/>
                <w:b/>
                <w:bCs/>
                <w:w w:val="99"/>
                <w:szCs w:val="22"/>
              </w:rPr>
              <w:t>%</w:t>
            </w:r>
          </w:p>
        </w:tc>
      </w:tr>
    </w:tbl>
    <w:p w:rsidR="00A2082F" w:rsidRDefault="00A2082F" w:rsidP="00A2082F">
      <w:pPr>
        <w:widowControl w:val="0"/>
        <w:autoSpaceDE w:val="0"/>
        <w:autoSpaceDN w:val="0"/>
        <w:adjustRightInd w:val="0"/>
        <w:ind w:right="46"/>
        <w:rPr>
          <w:rFonts w:cs="Calibri"/>
          <w:color w:val="000000"/>
          <w:spacing w:val="1"/>
          <w:sz w:val="20"/>
          <w:szCs w:val="20"/>
        </w:rPr>
      </w:pPr>
    </w:p>
    <w:p w:rsidR="00A2082F" w:rsidRPr="00EE1EE0" w:rsidRDefault="00A2082F" w:rsidP="005074A9">
      <w:pPr>
        <w:spacing w:after="160" w:line="259" w:lineRule="auto"/>
      </w:pPr>
      <w:r w:rsidRPr="00EE1EE0">
        <w:t>Komentář:</w:t>
      </w:r>
      <w:r w:rsidR="00EE1EE0" w:rsidRPr="00EE1EE0">
        <w:t xml:space="preserve"> V roce 201</w:t>
      </w:r>
      <w:r w:rsidR="005074A9">
        <w:t>8</w:t>
      </w:r>
      <w:r w:rsidR="00EE1EE0" w:rsidRPr="00EE1EE0">
        <w:t xml:space="preserve"> bylo ve městě Blansku vyprodukováno </w:t>
      </w:r>
      <w:r w:rsidR="005074A9">
        <w:t>16,968 t</w:t>
      </w:r>
      <w:r w:rsidR="005074A9" w:rsidRPr="005074A9">
        <w:t xml:space="preserve"> </w:t>
      </w:r>
      <w:r w:rsidR="005074A9" w:rsidRPr="00EE1EE0">
        <w:t>odpadních baterií a akumulátorů (kód 16 06 01)</w:t>
      </w:r>
      <w:r w:rsidR="005074A9">
        <w:t xml:space="preserve"> (oproti 3,093 t v roce 2017 a 13,3675 t v roce 2016).</w:t>
      </w:r>
      <w:r w:rsidR="00EE1EE0" w:rsidRPr="00EE1EE0">
        <w:t xml:space="preserve"> Vzhledem k nedostupnosti údajů o celkovém množství baterií a akumulátorů uvedených na trh nebylo možné pro rok</w:t>
      </w:r>
      <w:r w:rsidR="005074A9">
        <w:t xml:space="preserve"> 2018</w:t>
      </w:r>
      <w:r w:rsidR="00EE1EE0" w:rsidRPr="00EE1EE0">
        <w:t xml:space="preserve"> plnění cíle vyhodnotit.</w:t>
      </w:r>
    </w:p>
    <w:p w:rsidR="002375F0" w:rsidRDefault="002375F0" w:rsidP="00721737">
      <w:pPr>
        <w:pStyle w:val="Nadpis2"/>
      </w:pPr>
      <w:r>
        <w:t>Odpadní pneumatiky</w:t>
      </w:r>
    </w:p>
    <w:p w:rsidR="002375F0" w:rsidRDefault="002375F0" w:rsidP="005427CD">
      <w:pPr>
        <w:spacing w:after="160" w:line="259" w:lineRule="auto"/>
      </w:pPr>
      <w:r>
        <w:t xml:space="preserve">V zájmu odpadového hospodářství České republiky a </w:t>
      </w:r>
      <w:r w:rsidR="005427CD">
        <w:t>Jihomoravského kraje</w:t>
      </w:r>
      <w:r>
        <w:t xml:space="preserve"> je třeba prohloubit principy odpovědnosti výrobců za tuto komoditu a splnit v</w:t>
      </w:r>
      <w:r w:rsidR="005427CD">
        <w:t>e</w:t>
      </w:r>
      <w:r>
        <w:t xml:space="preserve"> městě Blansk</w:t>
      </w:r>
      <w:r w:rsidR="005427CD">
        <w:t>u</w:t>
      </w:r>
      <w:r>
        <w:t xml:space="preserve"> v souladu</w:t>
      </w:r>
      <w:r w:rsidR="005427CD">
        <w:t xml:space="preserve"> s POH ČR a JMK následující cíl:</w:t>
      </w:r>
    </w:p>
    <w:p w:rsidR="002375F0" w:rsidRDefault="002375F0" w:rsidP="00C340C4">
      <w:pPr>
        <w:pStyle w:val="Odstavecseseznamem"/>
        <w:numPr>
          <w:ilvl w:val="0"/>
          <w:numId w:val="13"/>
        </w:numPr>
        <w:spacing w:after="160" w:line="259" w:lineRule="auto"/>
      </w:pPr>
      <w:r>
        <w:t>Zvýšit úroveň tříděného sběru odpadních pneumatik.</w:t>
      </w:r>
    </w:p>
    <w:p w:rsidR="002375F0" w:rsidRDefault="005427CD" w:rsidP="002375F0">
      <w:pPr>
        <w:spacing w:after="160" w:line="259" w:lineRule="auto"/>
        <w:jc w:val="left"/>
      </w:pPr>
      <w:r>
        <w:t>Konkrétně v</w:t>
      </w:r>
      <w:r w:rsidR="002375F0">
        <w:t>e spolupráci s povinnými osobami dosáhnout požadované úrovně sběru pneumatik viz Tabulk</w:t>
      </w:r>
      <w:r>
        <w:t>u</w:t>
      </w:r>
      <w:r w:rsidR="002375F0">
        <w:t xml:space="preserve"> 4.</w:t>
      </w:r>
    </w:p>
    <w:p w:rsidR="005427CD" w:rsidRPr="00C04B77" w:rsidRDefault="005427CD" w:rsidP="005427CD">
      <w:pPr>
        <w:pStyle w:val="Titulek"/>
        <w:spacing w:before="120" w:after="120"/>
        <w:rPr>
          <w:rFonts w:cs="Calibri"/>
          <w:bCs w:val="0"/>
          <w:color w:val="000000"/>
          <w:szCs w:val="22"/>
        </w:rPr>
      </w:pPr>
      <w:bookmarkStart w:id="9" w:name="_Toc459705270"/>
      <w:r w:rsidRPr="00C04B77">
        <w:rPr>
          <w:sz w:val="22"/>
          <w:szCs w:val="22"/>
        </w:rPr>
        <w:t xml:space="preserve">Tabulka </w:t>
      </w:r>
      <w:r w:rsidRPr="00C04B77">
        <w:rPr>
          <w:sz w:val="22"/>
          <w:szCs w:val="22"/>
        </w:rPr>
        <w:fldChar w:fldCharType="begin"/>
      </w:r>
      <w:r w:rsidRPr="00C04B77">
        <w:rPr>
          <w:sz w:val="22"/>
          <w:szCs w:val="22"/>
        </w:rPr>
        <w:instrText xml:space="preserve"> SEQ Tabulka \* ARABIC </w:instrText>
      </w:r>
      <w:r w:rsidRPr="00C04B77">
        <w:rPr>
          <w:sz w:val="22"/>
          <w:szCs w:val="22"/>
        </w:rPr>
        <w:fldChar w:fldCharType="separate"/>
      </w:r>
      <w:r>
        <w:rPr>
          <w:noProof/>
          <w:sz w:val="22"/>
          <w:szCs w:val="22"/>
        </w:rPr>
        <w:t>4</w:t>
      </w:r>
      <w:r w:rsidRPr="00C04B77">
        <w:rPr>
          <w:sz w:val="22"/>
          <w:szCs w:val="22"/>
        </w:rPr>
        <w:fldChar w:fldCharType="end"/>
      </w:r>
      <w:r w:rsidRPr="00C04B77">
        <w:rPr>
          <w:sz w:val="22"/>
          <w:szCs w:val="22"/>
        </w:rPr>
        <w:t xml:space="preserve"> Indikátor a cíl pro sběr pneumatik uvedených na trh v ČR (v %)</w:t>
      </w:r>
      <w:bookmarkEnd w:id="9"/>
    </w:p>
    <w:tbl>
      <w:tblPr>
        <w:tblW w:w="5000" w:type="pct"/>
        <w:tblCellMar>
          <w:left w:w="0" w:type="dxa"/>
          <w:right w:w="0" w:type="dxa"/>
        </w:tblCellMar>
        <w:tblLook w:val="0000" w:firstRow="0" w:lastRow="0" w:firstColumn="0" w:lastColumn="0" w:noHBand="0" w:noVBand="0"/>
      </w:tblPr>
      <w:tblGrid>
        <w:gridCol w:w="5320"/>
        <w:gridCol w:w="3722"/>
      </w:tblGrid>
      <w:tr w:rsidR="005427CD" w:rsidRPr="002427AC" w:rsidTr="00A2082F">
        <w:trPr>
          <w:trHeight w:val="20"/>
        </w:trPr>
        <w:tc>
          <w:tcPr>
            <w:tcW w:w="5000" w:type="pct"/>
            <w:gridSpan w:val="2"/>
            <w:tcBorders>
              <w:top w:val="single" w:sz="12" w:space="0" w:color="000000"/>
              <w:left w:val="single" w:sz="12" w:space="0" w:color="000000"/>
              <w:bottom w:val="single" w:sz="4" w:space="0" w:color="000000"/>
              <w:right w:val="single" w:sz="12" w:space="0" w:color="000000"/>
            </w:tcBorders>
          </w:tcPr>
          <w:p w:rsidR="005427CD" w:rsidRPr="002427AC" w:rsidRDefault="005427CD" w:rsidP="00A2082F">
            <w:pPr>
              <w:widowControl w:val="0"/>
              <w:autoSpaceDE w:val="0"/>
              <w:autoSpaceDN w:val="0"/>
              <w:adjustRightInd w:val="0"/>
              <w:spacing w:after="0"/>
              <w:rPr>
                <w:rFonts w:cs="Calibri"/>
              </w:rPr>
            </w:pPr>
            <w:r w:rsidRPr="002427AC">
              <w:rPr>
                <w:rFonts w:cs="Calibri"/>
                <w:b/>
                <w:bCs/>
                <w:spacing w:val="1"/>
                <w:szCs w:val="22"/>
              </w:rPr>
              <w:t>Indi</w:t>
            </w:r>
            <w:r w:rsidRPr="002427AC">
              <w:rPr>
                <w:rFonts w:cs="Calibri"/>
                <w:b/>
                <w:bCs/>
                <w:szCs w:val="22"/>
              </w:rPr>
              <w:t>k</w:t>
            </w:r>
            <w:r w:rsidRPr="002427AC">
              <w:rPr>
                <w:rFonts w:cs="Calibri"/>
                <w:b/>
                <w:bCs/>
                <w:spacing w:val="-1"/>
                <w:szCs w:val="22"/>
              </w:rPr>
              <w:t>á</w:t>
            </w:r>
            <w:r w:rsidRPr="002427AC">
              <w:rPr>
                <w:rFonts w:cs="Calibri"/>
                <w:b/>
                <w:bCs/>
                <w:spacing w:val="-2"/>
                <w:szCs w:val="22"/>
              </w:rPr>
              <w:t>t</w:t>
            </w:r>
            <w:r w:rsidRPr="002427AC">
              <w:rPr>
                <w:rFonts w:cs="Calibri"/>
                <w:b/>
                <w:bCs/>
                <w:spacing w:val="1"/>
                <w:szCs w:val="22"/>
              </w:rPr>
              <w:t>or</w:t>
            </w:r>
            <w:r w:rsidRPr="002427AC">
              <w:rPr>
                <w:rFonts w:cs="Calibri"/>
                <w:b/>
                <w:bCs/>
                <w:szCs w:val="22"/>
              </w:rPr>
              <w:t>:</w:t>
            </w:r>
          </w:p>
          <w:p w:rsidR="005427CD" w:rsidRPr="002427AC" w:rsidRDefault="005427CD" w:rsidP="00A2082F">
            <w:pPr>
              <w:widowControl w:val="0"/>
              <w:autoSpaceDE w:val="0"/>
              <w:autoSpaceDN w:val="0"/>
              <w:adjustRightInd w:val="0"/>
              <w:spacing w:after="0"/>
              <w:ind w:firstLine="55"/>
              <w:rPr>
                <w:rFonts w:cs="Calibri"/>
              </w:rPr>
            </w:pPr>
            <w:r w:rsidRPr="002427AC">
              <w:rPr>
                <w:rFonts w:cs="Calibri"/>
                <w:spacing w:val="1"/>
                <w:szCs w:val="22"/>
              </w:rPr>
              <w:t>P</w:t>
            </w:r>
            <w:r w:rsidRPr="002427AC">
              <w:rPr>
                <w:rFonts w:cs="Calibri"/>
                <w:szCs w:val="22"/>
              </w:rPr>
              <w:t>r</w:t>
            </w:r>
            <w:r w:rsidRPr="002427AC">
              <w:rPr>
                <w:rFonts w:cs="Calibri"/>
                <w:spacing w:val="1"/>
                <w:szCs w:val="22"/>
              </w:rPr>
              <w:t>o</w:t>
            </w:r>
            <w:r w:rsidRPr="002427AC">
              <w:rPr>
                <w:rFonts w:cs="Calibri"/>
                <w:spacing w:val="-1"/>
                <w:szCs w:val="22"/>
              </w:rPr>
              <w:t>c</w:t>
            </w:r>
            <w:r w:rsidRPr="002427AC">
              <w:rPr>
                <w:rFonts w:cs="Calibri"/>
                <w:spacing w:val="-2"/>
                <w:szCs w:val="22"/>
              </w:rPr>
              <w:t>e</w:t>
            </w:r>
            <w:r w:rsidRPr="002427AC">
              <w:rPr>
                <w:rFonts w:cs="Calibri"/>
                <w:spacing w:val="1"/>
                <w:szCs w:val="22"/>
              </w:rPr>
              <w:t>nt</w:t>
            </w:r>
            <w:r w:rsidRPr="002427AC">
              <w:rPr>
                <w:rFonts w:cs="Calibri"/>
                <w:spacing w:val="-1"/>
                <w:szCs w:val="22"/>
              </w:rPr>
              <w:t>u</w:t>
            </w:r>
            <w:r w:rsidRPr="002427AC">
              <w:rPr>
                <w:rFonts w:cs="Calibri"/>
                <w:szCs w:val="22"/>
              </w:rPr>
              <w:t>ál</w:t>
            </w:r>
            <w:r w:rsidRPr="002427AC">
              <w:rPr>
                <w:rFonts w:cs="Calibri"/>
                <w:spacing w:val="1"/>
                <w:szCs w:val="22"/>
              </w:rPr>
              <w:t>n</w:t>
            </w:r>
            <w:r w:rsidRPr="002427AC">
              <w:rPr>
                <w:rFonts w:cs="Calibri"/>
                <w:szCs w:val="22"/>
              </w:rPr>
              <w:t xml:space="preserve">í </w:t>
            </w:r>
            <w:r w:rsidRPr="002427AC">
              <w:rPr>
                <w:rFonts w:cs="Calibri"/>
                <w:spacing w:val="1"/>
                <w:szCs w:val="22"/>
              </w:rPr>
              <w:t>po</w:t>
            </w:r>
            <w:r w:rsidRPr="002427AC">
              <w:rPr>
                <w:rFonts w:cs="Calibri"/>
                <w:spacing w:val="-1"/>
                <w:szCs w:val="22"/>
              </w:rPr>
              <w:t>d</w:t>
            </w:r>
            <w:r w:rsidRPr="002427AC">
              <w:rPr>
                <w:rFonts w:cs="Calibri"/>
                <w:szCs w:val="22"/>
              </w:rPr>
              <w:t>íl</w:t>
            </w:r>
            <w:r w:rsidRPr="002427AC">
              <w:rPr>
                <w:rFonts w:cs="Calibri"/>
                <w:spacing w:val="9"/>
                <w:szCs w:val="22"/>
              </w:rPr>
              <w:t xml:space="preserve"> </w:t>
            </w:r>
            <w:r w:rsidRPr="002427AC">
              <w:rPr>
                <w:rFonts w:cs="Calibri"/>
                <w:spacing w:val="1"/>
                <w:szCs w:val="22"/>
              </w:rPr>
              <w:t>h</w:t>
            </w:r>
            <w:r w:rsidRPr="002427AC">
              <w:rPr>
                <w:rFonts w:cs="Calibri"/>
                <w:spacing w:val="-2"/>
                <w:szCs w:val="22"/>
              </w:rPr>
              <w:t>m</w:t>
            </w:r>
            <w:r w:rsidRPr="002427AC">
              <w:rPr>
                <w:rFonts w:cs="Calibri"/>
                <w:spacing w:val="1"/>
                <w:szCs w:val="22"/>
              </w:rPr>
              <w:t>otno</w:t>
            </w:r>
            <w:r w:rsidRPr="002427AC">
              <w:rPr>
                <w:rFonts w:cs="Calibri"/>
                <w:spacing w:val="-3"/>
                <w:szCs w:val="22"/>
              </w:rPr>
              <w:t>s</w:t>
            </w:r>
            <w:r w:rsidRPr="002427AC">
              <w:rPr>
                <w:rFonts w:cs="Calibri"/>
                <w:spacing w:val="1"/>
                <w:szCs w:val="22"/>
              </w:rPr>
              <w:t>t</w:t>
            </w:r>
            <w:r w:rsidRPr="002427AC">
              <w:rPr>
                <w:rFonts w:cs="Calibri"/>
                <w:szCs w:val="22"/>
              </w:rPr>
              <w:t>i</w:t>
            </w:r>
            <w:r w:rsidRPr="002427AC">
              <w:rPr>
                <w:rFonts w:cs="Calibri"/>
                <w:spacing w:val="2"/>
                <w:szCs w:val="22"/>
              </w:rPr>
              <w:t xml:space="preserve"> </w:t>
            </w:r>
            <w:r w:rsidRPr="002427AC">
              <w:rPr>
                <w:rFonts w:cs="Calibri"/>
                <w:spacing w:val="1"/>
                <w:szCs w:val="22"/>
              </w:rPr>
              <w:t>pn</w:t>
            </w:r>
            <w:r w:rsidRPr="002427AC">
              <w:rPr>
                <w:rFonts w:cs="Calibri"/>
                <w:spacing w:val="-2"/>
                <w:szCs w:val="22"/>
              </w:rPr>
              <w:t>e</w:t>
            </w:r>
            <w:r w:rsidRPr="002427AC">
              <w:rPr>
                <w:rFonts w:cs="Calibri"/>
                <w:spacing w:val="1"/>
                <w:szCs w:val="22"/>
              </w:rPr>
              <w:t>u</w:t>
            </w:r>
            <w:r w:rsidRPr="002427AC">
              <w:rPr>
                <w:rFonts w:cs="Calibri"/>
                <w:szCs w:val="22"/>
              </w:rPr>
              <w:t>ma</w:t>
            </w:r>
            <w:r w:rsidRPr="002427AC">
              <w:rPr>
                <w:rFonts w:cs="Calibri"/>
                <w:spacing w:val="1"/>
                <w:szCs w:val="22"/>
              </w:rPr>
              <w:t>t</w:t>
            </w:r>
            <w:r w:rsidRPr="002427AC">
              <w:rPr>
                <w:rFonts w:cs="Calibri"/>
                <w:szCs w:val="22"/>
              </w:rPr>
              <w:t>ik</w:t>
            </w:r>
            <w:r w:rsidRPr="002427AC">
              <w:rPr>
                <w:rFonts w:cs="Calibri"/>
                <w:spacing w:val="3"/>
                <w:szCs w:val="22"/>
              </w:rPr>
              <w:t xml:space="preserve"> </w:t>
            </w:r>
            <w:r w:rsidRPr="002427AC">
              <w:rPr>
                <w:rFonts w:cs="Calibri"/>
                <w:szCs w:val="22"/>
              </w:rPr>
              <w:t>s</w:t>
            </w:r>
            <w:r w:rsidRPr="002427AC">
              <w:rPr>
                <w:rFonts w:cs="Calibri"/>
                <w:spacing w:val="-2"/>
                <w:szCs w:val="22"/>
              </w:rPr>
              <w:t>e</w:t>
            </w:r>
            <w:r w:rsidRPr="002427AC">
              <w:rPr>
                <w:rFonts w:cs="Calibri"/>
                <w:spacing w:val="-1"/>
                <w:szCs w:val="22"/>
              </w:rPr>
              <w:t>b</w:t>
            </w:r>
            <w:r w:rsidRPr="002427AC">
              <w:rPr>
                <w:rFonts w:cs="Calibri"/>
                <w:szCs w:val="22"/>
              </w:rPr>
              <w:t>ra</w:t>
            </w:r>
            <w:r w:rsidRPr="002427AC">
              <w:rPr>
                <w:rFonts w:cs="Calibri"/>
                <w:spacing w:val="1"/>
                <w:szCs w:val="22"/>
              </w:rPr>
              <w:t>n</w:t>
            </w:r>
            <w:r w:rsidRPr="002427AC">
              <w:rPr>
                <w:rFonts w:cs="Calibri"/>
                <w:spacing w:val="-1"/>
                <w:szCs w:val="22"/>
              </w:rPr>
              <w:t>ýc</w:t>
            </w:r>
            <w:r w:rsidRPr="002427AC">
              <w:rPr>
                <w:rFonts w:cs="Calibri"/>
                <w:szCs w:val="22"/>
              </w:rPr>
              <w:t>h</w:t>
            </w:r>
            <w:r w:rsidRPr="002427AC">
              <w:rPr>
                <w:rFonts w:cs="Calibri"/>
                <w:spacing w:val="5"/>
                <w:szCs w:val="22"/>
              </w:rPr>
              <w:t xml:space="preserve"> </w:t>
            </w:r>
            <w:r w:rsidRPr="002427AC">
              <w:rPr>
                <w:rFonts w:cs="Calibri"/>
                <w:spacing w:val="1"/>
                <w:szCs w:val="22"/>
              </w:rPr>
              <w:t>t</w:t>
            </w:r>
            <w:r w:rsidRPr="002427AC">
              <w:rPr>
                <w:rFonts w:cs="Calibri"/>
                <w:szCs w:val="22"/>
              </w:rPr>
              <w:t>ř</w:t>
            </w:r>
            <w:r w:rsidRPr="002427AC">
              <w:rPr>
                <w:rFonts w:cs="Calibri"/>
                <w:spacing w:val="-2"/>
                <w:szCs w:val="22"/>
              </w:rPr>
              <w:t>í</w:t>
            </w:r>
            <w:r w:rsidRPr="002427AC">
              <w:rPr>
                <w:rFonts w:cs="Calibri"/>
                <w:spacing w:val="1"/>
                <w:szCs w:val="22"/>
              </w:rPr>
              <w:t>d</w:t>
            </w:r>
            <w:r w:rsidRPr="002427AC">
              <w:rPr>
                <w:rFonts w:cs="Calibri"/>
                <w:spacing w:val="-2"/>
                <w:szCs w:val="22"/>
              </w:rPr>
              <w:t>ě</w:t>
            </w:r>
            <w:r w:rsidRPr="002427AC">
              <w:rPr>
                <w:rFonts w:cs="Calibri"/>
                <w:spacing w:val="1"/>
                <w:szCs w:val="22"/>
              </w:rPr>
              <w:t>n</w:t>
            </w:r>
            <w:r w:rsidRPr="002427AC">
              <w:rPr>
                <w:rFonts w:cs="Calibri"/>
                <w:spacing w:val="-1"/>
                <w:szCs w:val="22"/>
              </w:rPr>
              <w:t>ý</w:t>
            </w:r>
            <w:r w:rsidRPr="002427AC">
              <w:rPr>
                <w:rFonts w:cs="Calibri"/>
                <w:szCs w:val="22"/>
              </w:rPr>
              <w:t>m</w:t>
            </w:r>
            <w:r w:rsidRPr="002427AC">
              <w:rPr>
                <w:rFonts w:cs="Calibri"/>
                <w:spacing w:val="5"/>
                <w:szCs w:val="22"/>
              </w:rPr>
              <w:t xml:space="preserve"> </w:t>
            </w:r>
            <w:r w:rsidRPr="002427AC">
              <w:rPr>
                <w:rFonts w:cs="Calibri"/>
                <w:szCs w:val="22"/>
              </w:rPr>
              <w:t>s</w:t>
            </w:r>
            <w:r w:rsidRPr="002427AC">
              <w:rPr>
                <w:rFonts w:cs="Calibri"/>
                <w:spacing w:val="1"/>
                <w:szCs w:val="22"/>
              </w:rPr>
              <w:t>bě</w:t>
            </w:r>
            <w:r w:rsidRPr="002427AC">
              <w:rPr>
                <w:rFonts w:cs="Calibri"/>
                <w:spacing w:val="-2"/>
                <w:szCs w:val="22"/>
              </w:rPr>
              <w:t>re</w:t>
            </w:r>
            <w:r w:rsidRPr="002427AC">
              <w:rPr>
                <w:rFonts w:cs="Calibri"/>
                <w:szCs w:val="22"/>
              </w:rPr>
              <w:t>m</w:t>
            </w:r>
            <w:r w:rsidRPr="002427AC">
              <w:rPr>
                <w:rFonts w:cs="Calibri"/>
                <w:spacing w:val="7"/>
                <w:szCs w:val="22"/>
              </w:rPr>
              <w:t xml:space="preserve"> </w:t>
            </w:r>
            <w:r w:rsidRPr="002427AC">
              <w:rPr>
                <w:rFonts w:cs="Calibri"/>
                <w:spacing w:val="1"/>
                <w:szCs w:val="22"/>
              </w:rPr>
              <w:t>n</w:t>
            </w:r>
            <w:r w:rsidRPr="002427AC">
              <w:rPr>
                <w:rFonts w:cs="Calibri"/>
                <w:szCs w:val="22"/>
              </w:rPr>
              <w:t>a</w:t>
            </w:r>
            <w:r w:rsidRPr="002427AC">
              <w:rPr>
                <w:rFonts w:cs="Calibri"/>
                <w:spacing w:val="12"/>
                <w:szCs w:val="22"/>
              </w:rPr>
              <w:t xml:space="preserve"> </w:t>
            </w:r>
            <w:r w:rsidRPr="002427AC">
              <w:rPr>
                <w:rFonts w:cs="Calibri"/>
                <w:spacing w:val="-1"/>
                <w:szCs w:val="22"/>
              </w:rPr>
              <w:t>p</w:t>
            </w:r>
            <w:r w:rsidRPr="002427AC">
              <w:rPr>
                <w:rFonts w:cs="Calibri"/>
                <w:szCs w:val="22"/>
              </w:rPr>
              <w:t>r</w:t>
            </w:r>
            <w:r w:rsidRPr="002427AC">
              <w:rPr>
                <w:rFonts w:cs="Calibri"/>
                <w:spacing w:val="1"/>
                <w:szCs w:val="22"/>
              </w:rPr>
              <w:t>ů</w:t>
            </w:r>
            <w:r w:rsidRPr="002427AC">
              <w:rPr>
                <w:rFonts w:cs="Calibri"/>
                <w:szCs w:val="22"/>
              </w:rPr>
              <w:t>m</w:t>
            </w:r>
            <w:r w:rsidRPr="002427AC">
              <w:rPr>
                <w:rFonts w:cs="Calibri"/>
                <w:spacing w:val="1"/>
                <w:szCs w:val="22"/>
              </w:rPr>
              <w:t>ě</w:t>
            </w:r>
            <w:r w:rsidRPr="002427AC">
              <w:rPr>
                <w:rFonts w:cs="Calibri"/>
                <w:spacing w:val="-2"/>
                <w:szCs w:val="22"/>
              </w:rPr>
              <w:t>r</w:t>
            </w:r>
            <w:r w:rsidRPr="002427AC">
              <w:rPr>
                <w:rFonts w:cs="Calibri"/>
                <w:spacing w:val="1"/>
                <w:szCs w:val="22"/>
              </w:rPr>
              <w:t>n</w:t>
            </w:r>
            <w:r w:rsidRPr="002427AC">
              <w:rPr>
                <w:rFonts w:cs="Calibri"/>
                <w:szCs w:val="22"/>
              </w:rPr>
              <w:t xml:space="preserve">é </w:t>
            </w:r>
            <w:r w:rsidRPr="002427AC">
              <w:rPr>
                <w:rFonts w:cs="Calibri"/>
                <w:spacing w:val="1"/>
                <w:szCs w:val="22"/>
              </w:rPr>
              <w:t>h</w:t>
            </w:r>
            <w:r w:rsidRPr="002427AC">
              <w:rPr>
                <w:rFonts w:cs="Calibri"/>
                <w:szCs w:val="22"/>
              </w:rPr>
              <w:t>m</w:t>
            </w:r>
            <w:r w:rsidRPr="002427AC">
              <w:rPr>
                <w:rFonts w:cs="Calibri"/>
                <w:spacing w:val="1"/>
                <w:szCs w:val="22"/>
              </w:rPr>
              <w:t>o</w:t>
            </w:r>
            <w:r w:rsidRPr="002427AC">
              <w:rPr>
                <w:rFonts w:cs="Calibri"/>
                <w:spacing w:val="-1"/>
                <w:szCs w:val="22"/>
              </w:rPr>
              <w:t>t</w:t>
            </w:r>
            <w:r w:rsidRPr="002427AC">
              <w:rPr>
                <w:rFonts w:cs="Calibri"/>
                <w:spacing w:val="1"/>
                <w:szCs w:val="22"/>
              </w:rPr>
              <w:t>no</w:t>
            </w:r>
            <w:r w:rsidRPr="002427AC">
              <w:rPr>
                <w:rFonts w:cs="Calibri"/>
                <w:szCs w:val="22"/>
              </w:rPr>
              <w:t>s</w:t>
            </w:r>
            <w:r w:rsidRPr="002427AC">
              <w:rPr>
                <w:rFonts w:cs="Calibri"/>
                <w:spacing w:val="1"/>
                <w:szCs w:val="22"/>
              </w:rPr>
              <w:t>t</w:t>
            </w:r>
            <w:r w:rsidRPr="002427AC">
              <w:rPr>
                <w:rFonts w:cs="Calibri"/>
                <w:szCs w:val="22"/>
              </w:rPr>
              <w:t>i</w:t>
            </w:r>
            <w:r w:rsidRPr="002427AC">
              <w:rPr>
                <w:rFonts w:cs="Calibri"/>
                <w:spacing w:val="13"/>
                <w:szCs w:val="22"/>
              </w:rPr>
              <w:t xml:space="preserve"> </w:t>
            </w:r>
            <w:r w:rsidRPr="002427AC">
              <w:rPr>
                <w:rFonts w:cs="Calibri"/>
                <w:spacing w:val="-1"/>
                <w:szCs w:val="22"/>
              </w:rPr>
              <w:t>p</w:t>
            </w:r>
            <w:r w:rsidRPr="002427AC">
              <w:rPr>
                <w:rFonts w:cs="Calibri"/>
                <w:spacing w:val="1"/>
                <w:szCs w:val="22"/>
              </w:rPr>
              <w:t>n</w:t>
            </w:r>
            <w:r w:rsidRPr="002427AC">
              <w:rPr>
                <w:rFonts w:cs="Calibri"/>
                <w:spacing w:val="-2"/>
                <w:szCs w:val="22"/>
              </w:rPr>
              <w:t>e</w:t>
            </w:r>
            <w:r w:rsidRPr="002427AC">
              <w:rPr>
                <w:rFonts w:cs="Calibri"/>
                <w:spacing w:val="1"/>
                <w:szCs w:val="22"/>
              </w:rPr>
              <w:t>u</w:t>
            </w:r>
            <w:r w:rsidRPr="002427AC">
              <w:rPr>
                <w:rFonts w:cs="Calibri"/>
                <w:szCs w:val="22"/>
              </w:rPr>
              <w:t>ma</w:t>
            </w:r>
            <w:r w:rsidRPr="002427AC">
              <w:rPr>
                <w:rFonts w:cs="Calibri"/>
                <w:spacing w:val="1"/>
                <w:szCs w:val="22"/>
              </w:rPr>
              <w:t>t</w:t>
            </w:r>
            <w:r w:rsidRPr="002427AC">
              <w:rPr>
                <w:rFonts w:cs="Calibri"/>
                <w:szCs w:val="22"/>
              </w:rPr>
              <w:t>ik</w:t>
            </w:r>
            <w:r w:rsidRPr="002427AC">
              <w:rPr>
                <w:rFonts w:cs="Calibri"/>
                <w:spacing w:val="11"/>
                <w:szCs w:val="22"/>
              </w:rPr>
              <w:t xml:space="preserve"> </w:t>
            </w:r>
            <w:r w:rsidRPr="002427AC">
              <w:rPr>
                <w:rFonts w:cs="Calibri"/>
                <w:spacing w:val="1"/>
                <w:szCs w:val="22"/>
              </w:rPr>
              <w:t>u</w:t>
            </w:r>
            <w:r w:rsidRPr="002427AC">
              <w:rPr>
                <w:rFonts w:cs="Calibri"/>
                <w:spacing w:val="-3"/>
                <w:szCs w:val="22"/>
              </w:rPr>
              <w:t>v</w:t>
            </w:r>
            <w:r w:rsidRPr="002427AC">
              <w:rPr>
                <w:rFonts w:cs="Calibri"/>
                <w:spacing w:val="1"/>
                <w:szCs w:val="22"/>
              </w:rPr>
              <w:t>eden</w:t>
            </w:r>
            <w:r w:rsidRPr="002427AC">
              <w:rPr>
                <w:rFonts w:cs="Calibri"/>
                <w:spacing w:val="-1"/>
                <w:szCs w:val="22"/>
              </w:rPr>
              <w:t>ýc</w:t>
            </w:r>
            <w:r w:rsidRPr="002427AC">
              <w:rPr>
                <w:rFonts w:cs="Calibri"/>
                <w:szCs w:val="22"/>
              </w:rPr>
              <w:t>h</w:t>
            </w:r>
            <w:r w:rsidRPr="002427AC">
              <w:rPr>
                <w:rFonts w:cs="Calibri"/>
                <w:spacing w:val="13"/>
                <w:szCs w:val="22"/>
              </w:rPr>
              <w:t xml:space="preserve"> </w:t>
            </w:r>
            <w:r w:rsidRPr="002427AC">
              <w:rPr>
                <w:rFonts w:cs="Calibri"/>
                <w:spacing w:val="1"/>
                <w:szCs w:val="22"/>
              </w:rPr>
              <w:t>n</w:t>
            </w:r>
            <w:r w:rsidRPr="002427AC">
              <w:rPr>
                <w:rFonts w:cs="Calibri"/>
                <w:szCs w:val="22"/>
              </w:rPr>
              <w:t>a</w:t>
            </w:r>
            <w:r w:rsidRPr="002427AC">
              <w:rPr>
                <w:rFonts w:cs="Calibri"/>
                <w:spacing w:val="21"/>
                <w:szCs w:val="22"/>
              </w:rPr>
              <w:t xml:space="preserve"> </w:t>
            </w:r>
            <w:r w:rsidRPr="002427AC">
              <w:rPr>
                <w:rFonts w:cs="Calibri"/>
                <w:spacing w:val="1"/>
                <w:szCs w:val="22"/>
              </w:rPr>
              <w:t>t</w:t>
            </w:r>
            <w:r w:rsidRPr="002427AC">
              <w:rPr>
                <w:rFonts w:cs="Calibri"/>
                <w:spacing w:val="-2"/>
                <w:szCs w:val="22"/>
              </w:rPr>
              <w:t>r</w:t>
            </w:r>
            <w:r w:rsidRPr="002427AC">
              <w:rPr>
                <w:rFonts w:cs="Calibri"/>
                <w:szCs w:val="22"/>
              </w:rPr>
              <w:t>h</w:t>
            </w:r>
            <w:r w:rsidRPr="002427AC">
              <w:rPr>
                <w:rFonts w:cs="Calibri"/>
                <w:spacing w:val="23"/>
                <w:szCs w:val="22"/>
              </w:rPr>
              <w:t xml:space="preserve"> </w:t>
            </w:r>
            <w:r w:rsidRPr="002427AC">
              <w:rPr>
                <w:rFonts w:cs="Calibri"/>
                <w:szCs w:val="22"/>
              </w:rPr>
              <w:t>v</w:t>
            </w:r>
            <w:r w:rsidRPr="002427AC">
              <w:rPr>
                <w:rFonts w:cs="Calibri"/>
                <w:spacing w:val="-3"/>
                <w:szCs w:val="22"/>
              </w:rPr>
              <w:t xml:space="preserve"> </w:t>
            </w:r>
            <w:r w:rsidRPr="002427AC">
              <w:rPr>
                <w:rFonts w:cs="Calibri"/>
                <w:spacing w:val="1"/>
                <w:szCs w:val="22"/>
              </w:rPr>
              <w:t>p</w:t>
            </w:r>
            <w:r w:rsidRPr="002427AC">
              <w:rPr>
                <w:rFonts w:cs="Calibri"/>
                <w:szCs w:val="22"/>
              </w:rPr>
              <w:t>ř</w:t>
            </w:r>
            <w:r w:rsidRPr="002427AC">
              <w:rPr>
                <w:rFonts w:cs="Calibri"/>
                <w:spacing w:val="-2"/>
                <w:szCs w:val="22"/>
              </w:rPr>
              <w:t>e</w:t>
            </w:r>
            <w:r w:rsidRPr="002427AC">
              <w:rPr>
                <w:rFonts w:cs="Calibri"/>
                <w:spacing w:val="1"/>
                <w:szCs w:val="22"/>
              </w:rPr>
              <w:t>d</w:t>
            </w:r>
            <w:r w:rsidRPr="002427AC">
              <w:rPr>
                <w:rFonts w:cs="Calibri"/>
                <w:spacing w:val="-1"/>
                <w:szCs w:val="22"/>
              </w:rPr>
              <w:t>ch</w:t>
            </w:r>
            <w:r w:rsidRPr="002427AC">
              <w:rPr>
                <w:rFonts w:cs="Calibri"/>
                <w:spacing w:val="1"/>
                <w:szCs w:val="22"/>
              </w:rPr>
              <w:t>oz</w:t>
            </w:r>
            <w:r w:rsidRPr="002427AC">
              <w:rPr>
                <w:rFonts w:cs="Calibri"/>
                <w:szCs w:val="22"/>
              </w:rPr>
              <w:t>ím</w:t>
            </w:r>
            <w:r w:rsidRPr="002427AC">
              <w:rPr>
                <w:rFonts w:cs="Calibri"/>
                <w:spacing w:val="13"/>
                <w:szCs w:val="22"/>
              </w:rPr>
              <w:t xml:space="preserve"> </w:t>
            </w:r>
            <w:r w:rsidRPr="002427AC">
              <w:rPr>
                <w:rFonts w:cs="Calibri"/>
                <w:spacing w:val="-1"/>
                <w:szCs w:val="22"/>
              </w:rPr>
              <w:t>k</w:t>
            </w:r>
            <w:r w:rsidRPr="002427AC">
              <w:rPr>
                <w:rFonts w:cs="Calibri"/>
                <w:szCs w:val="22"/>
              </w:rPr>
              <w:t>al</w:t>
            </w:r>
            <w:r w:rsidRPr="002427AC">
              <w:rPr>
                <w:rFonts w:cs="Calibri"/>
                <w:spacing w:val="-2"/>
                <w:szCs w:val="22"/>
              </w:rPr>
              <w:t>e</w:t>
            </w:r>
            <w:r w:rsidRPr="002427AC">
              <w:rPr>
                <w:rFonts w:cs="Calibri"/>
                <w:spacing w:val="1"/>
                <w:szCs w:val="22"/>
              </w:rPr>
              <w:t>nd</w:t>
            </w:r>
            <w:r w:rsidRPr="002427AC">
              <w:rPr>
                <w:rFonts w:cs="Calibri"/>
                <w:szCs w:val="22"/>
              </w:rPr>
              <w:t>á</w:t>
            </w:r>
            <w:r w:rsidRPr="002427AC">
              <w:rPr>
                <w:rFonts w:cs="Calibri"/>
                <w:spacing w:val="-2"/>
                <w:szCs w:val="22"/>
              </w:rPr>
              <w:t>ř</w:t>
            </w:r>
            <w:r w:rsidRPr="002427AC">
              <w:rPr>
                <w:rFonts w:cs="Calibri"/>
                <w:spacing w:val="1"/>
                <w:szCs w:val="22"/>
              </w:rPr>
              <w:t>n</w:t>
            </w:r>
            <w:r w:rsidRPr="002427AC">
              <w:rPr>
                <w:rFonts w:cs="Calibri"/>
                <w:szCs w:val="22"/>
              </w:rPr>
              <w:t>ím</w:t>
            </w:r>
            <w:r w:rsidRPr="002427AC">
              <w:rPr>
                <w:rFonts w:cs="Calibri"/>
                <w:spacing w:val="11"/>
                <w:szCs w:val="22"/>
              </w:rPr>
              <w:t xml:space="preserve"> </w:t>
            </w:r>
            <w:r w:rsidRPr="002427AC">
              <w:rPr>
                <w:rFonts w:cs="Calibri"/>
                <w:szCs w:val="22"/>
              </w:rPr>
              <w:t>r</w:t>
            </w:r>
            <w:r w:rsidRPr="002427AC">
              <w:rPr>
                <w:rFonts w:cs="Calibri"/>
                <w:spacing w:val="1"/>
                <w:szCs w:val="22"/>
              </w:rPr>
              <w:t>o</w:t>
            </w:r>
            <w:r w:rsidRPr="002427AC">
              <w:rPr>
                <w:rFonts w:cs="Calibri"/>
                <w:spacing w:val="-1"/>
                <w:szCs w:val="22"/>
              </w:rPr>
              <w:t>c</w:t>
            </w:r>
            <w:r w:rsidRPr="002427AC">
              <w:rPr>
                <w:rFonts w:cs="Calibri"/>
                <w:szCs w:val="22"/>
              </w:rPr>
              <w:t>e</w:t>
            </w:r>
            <w:r w:rsidRPr="002427AC">
              <w:rPr>
                <w:rFonts w:cs="Calibri"/>
                <w:spacing w:val="19"/>
                <w:szCs w:val="22"/>
              </w:rPr>
              <w:t xml:space="preserve"> </w:t>
            </w:r>
            <w:r w:rsidRPr="002427AC">
              <w:rPr>
                <w:rFonts w:cs="Calibri"/>
                <w:szCs w:val="22"/>
              </w:rPr>
              <w:t xml:space="preserve">v </w:t>
            </w:r>
            <w:r w:rsidRPr="002427AC">
              <w:rPr>
                <w:rFonts w:cs="Calibri"/>
                <w:spacing w:val="-1"/>
                <w:szCs w:val="22"/>
              </w:rPr>
              <w:t>Č</w:t>
            </w:r>
            <w:r w:rsidRPr="002427AC">
              <w:rPr>
                <w:rFonts w:cs="Calibri"/>
                <w:spacing w:val="1"/>
                <w:szCs w:val="22"/>
              </w:rPr>
              <w:t>R</w:t>
            </w:r>
            <w:r w:rsidRPr="002427AC">
              <w:rPr>
                <w:rFonts w:cs="Calibri"/>
                <w:szCs w:val="22"/>
              </w:rPr>
              <w:t xml:space="preserve"> </w:t>
            </w:r>
            <w:r w:rsidRPr="002427AC">
              <w:rPr>
                <w:rFonts w:cs="Calibri"/>
                <w:spacing w:val="-1"/>
                <w:szCs w:val="22"/>
              </w:rPr>
              <w:t>(v %)</w:t>
            </w:r>
            <w:r w:rsidRPr="002427AC">
              <w:rPr>
                <w:rFonts w:cs="Calibri"/>
                <w:szCs w:val="22"/>
              </w:rPr>
              <w:t>.</w:t>
            </w:r>
          </w:p>
          <w:p w:rsidR="005427CD" w:rsidRPr="002427AC" w:rsidRDefault="005427CD" w:rsidP="00A2082F">
            <w:pPr>
              <w:widowControl w:val="0"/>
              <w:autoSpaceDE w:val="0"/>
              <w:autoSpaceDN w:val="0"/>
              <w:adjustRightInd w:val="0"/>
              <w:spacing w:after="0"/>
            </w:pPr>
            <w:r w:rsidRPr="002427AC">
              <w:rPr>
                <w:rFonts w:cs="Calibri"/>
                <w:spacing w:val="-1"/>
                <w:szCs w:val="22"/>
              </w:rPr>
              <w:t>(</w:t>
            </w:r>
            <w:r w:rsidRPr="002427AC">
              <w:rPr>
                <w:rFonts w:cs="Calibri"/>
                <w:szCs w:val="22"/>
              </w:rPr>
              <w:t xml:space="preserve">V </w:t>
            </w:r>
            <w:r w:rsidRPr="002427AC">
              <w:rPr>
                <w:rFonts w:cs="Calibri"/>
                <w:spacing w:val="1"/>
                <w:szCs w:val="22"/>
              </w:rPr>
              <w:t>p</w:t>
            </w:r>
            <w:r w:rsidRPr="002427AC">
              <w:rPr>
                <w:rFonts w:cs="Calibri"/>
                <w:szCs w:val="22"/>
              </w:rPr>
              <w:t>ří</w:t>
            </w:r>
            <w:r w:rsidRPr="002427AC">
              <w:rPr>
                <w:rFonts w:cs="Calibri"/>
                <w:spacing w:val="-1"/>
                <w:szCs w:val="22"/>
              </w:rPr>
              <w:t>p</w:t>
            </w:r>
            <w:r w:rsidRPr="002427AC">
              <w:rPr>
                <w:rFonts w:cs="Calibri"/>
                <w:szCs w:val="22"/>
              </w:rPr>
              <w:t>a</w:t>
            </w:r>
            <w:r w:rsidRPr="002427AC">
              <w:rPr>
                <w:rFonts w:cs="Calibri"/>
                <w:spacing w:val="1"/>
                <w:szCs w:val="22"/>
              </w:rPr>
              <w:t>dě</w:t>
            </w:r>
            <w:r w:rsidRPr="002427AC">
              <w:rPr>
                <w:rFonts w:cs="Calibri"/>
                <w:szCs w:val="22"/>
              </w:rPr>
              <w:t>,</w:t>
            </w:r>
            <w:r w:rsidRPr="002427AC">
              <w:rPr>
                <w:rFonts w:cs="Calibri"/>
                <w:spacing w:val="38"/>
                <w:szCs w:val="22"/>
              </w:rPr>
              <w:t xml:space="preserve"> </w:t>
            </w:r>
            <w:r w:rsidRPr="002427AC">
              <w:rPr>
                <w:rFonts w:cs="Calibri"/>
                <w:spacing w:val="1"/>
                <w:szCs w:val="22"/>
              </w:rPr>
              <w:t>ž</w:t>
            </w:r>
            <w:r w:rsidRPr="002427AC">
              <w:rPr>
                <w:rFonts w:cs="Calibri"/>
                <w:szCs w:val="22"/>
              </w:rPr>
              <w:t>e</w:t>
            </w:r>
            <w:r w:rsidRPr="002427AC">
              <w:rPr>
                <w:rFonts w:cs="Calibri"/>
                <w:spacing w:val="47"/>
                <w:szCs w:val="22"/>
              </w:rPr>
              <w:t xml:space="preserve"> </w:t>
            </w:r>
            <w:r w:rsidRPr="002427AC">
              <w:rPr>
                <w:rFonts w:cs="Calibri"/>
                <w:szCs w:val="22"/>
              </w:rPr>
              <w:t>v</w:t>
            </w:r>
            <w:r w:rsidRPr="002427AC">
              <w:rPr>
                <w:rFonts w:cs="Calibri"/>
                <w:spacing w:val="-1"/>
                <w:szCs w:val="22"/>
              </w:rPr>
              <w:t xml:space="preserve"> </w:t>
            </w:r>
            <w:r w:rsidRPr="002427AC">
              <w:rPr>
                <w:rFonts w:cs="Calibri"/>
                <w:szCs w:val="22"/>
              </w:rPr>
              <w:t>m</w:t>
            </w:r>
            <w:r w:rsidRPr="002427AC">
              <w:rPr>
                <w:rFonts w:cs="Calibri"/>
                <w:spacing w:val="-2"/>
                <w:szCs w:val="22"/>
              </w:rPr>
              <w:t>i</w:t>
            </w:r>
            <w:r w:rsidRPr="002427AC">
              <w:rPr>
                <w:rFonts w:cs="Calibri"/>
                <w:spacing w:val="1"/>
                <w:szCs w:val="22"/>
              </w:rPr>
              <w:t>nu</w:t>
            </w:r>
            <w:r w:rsidRPr="002427AC">
              <w:rPr>
                <w:rFonts w:cs="Calibri"/>
                <w:spacing w:val="-2"/>
                <w:szCs w:val="22"/>
              </w:rPr>
              <w:t>lé</w:t>
            </w:r>
            <w:r w:rsidRPr="002427AC">
              <w:rPr>
                <w:rFonts w:cs="Calibri"/>
                <w:szCs w:val="22"/>
              </w:rPr>
              <w:t>m</w:t>
            </w:r>
            <w:r w:rsidRPr="002427AC">
              <w:rPr>
                <w:rFonts w:cs="Calibri"/>
                <w:spacing w:val="41"/>
                <w:szCs w:val="22"/>
              </w:rPr>
              <w:t xml:space="preserve"> </w:t>
            </w:r>
            <w:r w:rsidRPr="002427AC">
              <w:rPr>
                <w:rFonts w:cs="Calibri"/>
                <w:szCs w:val="22"/>
              </w:rPr>
              <w:t>r</w:t>
            </w:r>
            <w:r w:rsidRPr="002427AC">
              <w:rPr>
                <w:rFonts w:cs="Calibri"/>
                <w:spacing w:val="1"/>
                <w:szCs w:val="22"/>
              </w:rPr>
              <w:t>o</w:t>
            </w:r>
            <w:r w:rsidRPr="002427AC">
              <w:rPr>
                <w:rFonts w:cs="Calibri"/>
                <w:spacing w:val="-1"/>
                <w:szCs w:val="22"/>
              </w:rPr>
              <w:t>c</w:t>
            </w:r>
            <w:r w:rsidRPr="002427AC">
              <w:rPr>
                <w:rFonts w:cs="Calibri"/>
                <w:szCs w:val="22"/>
              </w:rPr>
              <w:t>e</w:t>
            </w:r>
            <w:r w:rsidRPr="002427AC">
              <w:rPr>
                <w:rFonts w:cs="Calibri"/>
                <w:spacing w:val="45"/>
                <w:szCs w:val="22"/>
              </w:rPr>
              <w:t xml:space="preserve"> </w:t>
            </w:r>
            <w:r w:rsidRPr="002427AC">
              <w:rPr>
                <w:rFonts w:cs="Calibri"/>
                <w:spacing w:val="1"/>
                <w:szCs w:val="22"/>
              </w:rPr>
              <w:t>n</w:t>
            </w:r>
            <w:r w:rsidRPr="002427AC">
              <w:rPr>
                <w:rFonts w:cs="Calibri"/>
                <w:spacing w:val="-2"/>
                <w:szCs w:val="22"/>
              </w:rPr>
              <w:t>e</w:t>
            </w:r>
            <w:r w:rsidRPr="002427AC">
              <w:rPr>
                <w:rFonts w:cs="Calibri"/>
                <w:spacing w:val="1"/>
                <w:szCs w:val="22"/>
              </w:rPr>
              <w:t>b</w:t>
            </w:r>
            <w:r w:rsidRPr="002427AC">
              <w:rPr>
                <w:rFonts w:cs="Calibri"/>
                <w:spacing w:val="-1"/>
                <w:szCs w:val="22"/>
              </w:rPr>
              <w:t>y</w:t>
            </w:r>
            <w:r w:rsidRPr="002427AC">
              <w:rPr>
                <w:rFonts w:cs="Calibri"/>
                <w:szCs w:val="22"/>
              </w:rPr>
              <w:t>lo</w:t>
            </w:r>
            <w:r w:rsidRPr="002427AC">
              <w:rPr>
                <w:rFonts w:cs="Calibri"/>
                <w:spacing w:val="44"/>
                <w:szCs w:val="22"/>
              </w:rPr>
              <w:t xml:space="preserve"> </w:t>
            </w:r>
            <w:r w:rsidRPr="002427AC">
              <w:rPr>
                <w:rFonts w:cs="Calibri"/>
                <w:spacing w:val="1"/>
                <w:szCs w:val="22"/>
              </w:rPr>
              <w:t>n</w:t>
            </w:r>
            <w:r w:rsidRPr="002427AC">
              <w:rPr>
                <w:rFonts w:cs="Calibri"/>
                <w:szCs w:val="22"/>
              </w:rPr>
              <w:t>ic</w:t>
            </w:r>
            <w:r w:rsidRPr="002427AC">
              <w:rPr>
                <w:rFonts w:cs="Calibri"/>
                <w:spacing w:val="45"/>
                <w:szCs w:val="22"/>
              </w:rPr>
              <w:t xml:space="preserve"> </w:t>
            </w:r>
            <w:r w:rsidRPr="002427AC">
              <w:rPr>
                <w:rFonts w:cs="Calibri"/>
                <w:spacing w:val="1"/>
                <w:szCs w:val="22"/>
              </w:rPr>
              <w:t>u</w:t>
            </w:r>
            <w:r w:rsidRPr="002427AC">
              <w:rPr>
                <w:rFonts w:cs="Calibri"/>
                <w:szCs w:val="22"/>
              </w:rPr>
              <w:t>v</w:t>
            </w:r>
            <w:r w:rsidRPr="002427AC">
              <w:rPr>
                <w:rFonts w:cs="Calibri"/>
                <w:spacing w:val="-2"/>
                <w:szCs w:val="22"/>
              </w:rPr>
              <w:t>e</w:t>
            </w:r>
            <w:r w:rsidRPr="002427AC">
              <w:rPr>
                <w:rFonts w:cs="Calibri"/>
                <w:spacing w:val="1"/>
                <w:szCs w:val="22"/>
              </w:rPr>
              <w:t>deno</w:t>
            </w:r>
            <w:r w:rsidRPr="002427AC">
              <w:rPr>
                <w:rFonts w:cs="Calibri"/>
                <w:szCs w:val="22"/>
              </w:rPr>
              <w:t>,</w:t>
            </w:r>
            <w:r w:rsidRPr="002427AC">
              <w:rPr>
                <w:rFonts w:cs="Calibri"/>
                <w:spacing w:val="37"/>
                <w:szCs w:val="22"/>
              </w:rPr>
              <w:t xml:space="preserve"> </w:t>
            </w:r>
            <w:r w:rsidRPr="002427AC">
              <w:rPr>
                <w:rFonts w:cs="Calibri"/>
                <w:spacing w:val="1"/>
                <w:szCs w:val="22"/>
              </w:rPr>
              <w:t>po</w:t>
            </w:r>
            <w:r w:rsidRPr="002427AC">
              <w:rPr>
                <w:rFonts w:cs="Calibri"/>
                <w:spacing w:val="-1"/>
                <w:szCs w:val="22"/>
              </w:rPr>
              <w:t>č</w:t>
            </w:r>
            <w:r w:rsidRPr="002427AC">
              <w:rPr>
                <w:rFonts w:cs="Calibri"/>
                <w:szCs w:val="22"/>
              </w:rPr>
              <w:t>í</w:t>
            </w:r>
            <w:r w:rsidRPr="002427AC">
              <w:rPr>
                <w:rFonts w:cs="Calibri"/>
                <w:spacing w:val="-1"/>
                <w:szCs w:val="22"/>
              </w:rPr>
              <w:t>t</w:t>
            </w:r>
            <w:r w:rsidRPr="002427AC">
              <w:rPr>
                <w:rFonts w:cs="Calibri"/>
                <w:szCs w:val="22"/>
              </w:rPr>
              <w:t>á</w:t>
            </w:r>
            <w:r w:rsidRPr="002427AC">
              <w:rPr>
                <w:rFonts w:cs="Calibri"/>
                <w:spacing w:val="43"/>
                <w:szCs w:val="22"/>
              </w:rPr>
              <w:t xml:space="preserve"> </w:t>
            </w:r>
            <w:r w:rsidRPr="002427AC">
              <w:rPr>
                <w:rFonts w:cs="Calibri"/>
                <w:szCs w:val="22"/>
              </w:rPr>
              <w:t>se</w:t>
            </w:r>
            <w:r w:rsidRPr="002427AC">
              <w:rPr>
                <w:rFonts w:cs="Calibri"/>
                <w:spacing w:val="47"/>
                <w:szCs w:val="22"/>
              </w:rPr>
              <w:t xml:space="preserve"> </w:t>
            </w:r>
            <w:r w:rsidRPr="002427AC">
              <w:rPr>
                <w:rFonts w:cs="Calibri"/>
                <w:spacing w:val="1"/>
                <w:szCs w:val="22"/>
              </w:rPr>
              <w:t>ú</w:t>
            </w:r>
            <w:r w:rsidRPr="002427AC">
              <w:rPr>
                <w:rFonts w:cs="Calibri"/>
                <w:szCs w:val="22"/>
              </w:rPr>
              <w:t>r</w:t>
            </w:r>
            <w:r w:rsidRPr="002427AC">
              <w:rPr>
                <w:rFonts w:cs="Calibri"/>
                <w:spacing w:val="1"/>
                <w:szCs w:val="22"/>
              </w:rPr>
              <w:t>o</w:t>
            </w:r>
            <w:r w:rsidRPr="002427AC">
              <w:rPr>
                <w:rFonts w:cs="Calibri"/>
                <w:spacing w:val="-3"/>
                <w:szCs w:val="22"/>
              </w:rPr>
              <w:t>v</w:t>
            </w:r>
            <w:r w:rsidRPr="002427AC">
              <w:rPr>
                <w:rFonts w:cs="Calibri"/>
                <w:spacing w:val="1"/>
                <w:szCs w:val="22"/>
              </w:rPr>
              <w:t>e</w:t>
            </w:r>
            <w:r w:rsidRPr="002427AC">
              <w:rPr>
                <w:rFonts w:cs="Calibri"/>
                <w:szCs w:val="22"/>
              </w:rPr>
              <w:t>ň</w:t>
            </w:r>
            <w:r w:rsidRPr="002427AC">
              <w:rPr>
                <w:rFonts w:cs="Calibri"/>
                <w:spacing w:val="41"/>
                <w:szCs w:val="22"/>
              </w:rPr>
              <w:t xml:space="preserve"> </w:t>
            </w:r>
            <w:r w:rsidRPr="002427AC">
              <w:rPr>
                <w:rFonts w:cs="Calibri"/>
                <w:szCs w:val="22"/>
              </w:rPr>
              <w:t>s</w:t>
            </w:r>
            <w:r w:rsidRPr="002427AC">
              <w:rPr>
                <w:rFonts w:cs="Calibri"/>
                <w:spacing w:val="1"/>
                <w:szCs w:val="22"/>
              </w:rPr>
              <w:t>bě</w:t>
            </w:r>
            <w:r w:rsidRPr="002427AC">
              <w:rPr>
                <w:rFonts w:cs="Calibri"/>
                <w:szCs w:val="22"/>
              </w:rPr>
              <w:t>ru</w:t>
            </w:r>
            <w:r w:rsidRPr="002427AC">
              <w:rPr>
                <w:rFonts w:cs="Calibri"/>
                <w:spacing w:val="43"/>
                <w:szCs w:val="22"/>
              </w:rPr>
              <w:t xml:space="preserve"> </w:t>
            </w:r>
            <w:r w:rsidRPr="002427AC">
              <w:rPr>
                <w:rFonts w:cs="Calibri"/>
                <w:spacing w:val="1"/>
                <w:szCs w:val="22"/>
              </w:rPr>
              <w:t>z</w:t>
            </w:r>
            <w:r w:rsidRPr="002427AC">
              <w:rPr>
                <w:rFonts w:cs="Calibri"/>
                <w:spacing w:val="47"/>
                <w:szCs w:val="22"/>
              </w:rPr>
              <w:t xml:space="preserve"> </w:t>
            </w:r>
            <w:r w:rsidRPr="002427AC">
              <w:rPr>
                <w:rFonts w:cs="Calibri"/>
                <w:spacing w:val="1"/>
                <w:szCs w:val="22"/>
              </w:rPr>
              <w:t>téhož</w:t>
            </w:r>
            <w:r w:rsidRPr="002427AC">
              <w:rPr>
                <w:rFonts w:cs="Calibri"/>
                <w:szCs w:val="22"/>
              </w:rPr>
              <w:t xml:space="preserve"> r</w:t>
            </w:r>
            <w:r w:rsidRPr="002427AC">
              <w:rPr>
                <w:rFonts w:cs="Calibri"/>
                <w:spacing w:val="1"/>
                <w:szCs w:val="22"/>
              </w:rPr>
              <w:t>o</w:t>
            </w:r>
            <w:r w:rsidRPr="002427AC">
              <w:rPr>
                <w:rFonts w:cs="Calibri"/>
                <w:spacing w:val="-1"/>
                <w:szCs w:val="22"/>
              </w:rPr>
              <w:t>k</w:t>
            </w:r>
            <w:r w:rsidRPr="002427AC">
              <w:rPr>
                <w:rFonts w:cs="Calibri"/>
                <w:spacing w:val="1"/>
                <w:szCs w:val="22"/>
              </w:rPr>
              <w:t>u</w:t>
            </w:r>
            <w:r w:rsidRPr="002427AC">
              <w:rPr>
                <w:rFonts w:cs="Calibri"/>
                <w:szCs w:val="22"/>
              </w:rPr>
              <w:t>.)</w:t>
            </w:r>
          </w:p>
        </w:tc>
      </w:tr>
      <w:tr w:rsidR="005427CD" w:rsidRPr="002427AC" w:rsidTr="00A2082F">
        <w:trPr>
          <w:trHeight w:val="20"/>
        </w:trPr>
        <w:tc>
          <w:tcPr>
            <w:tcW w:w="2942" w:type="pct"/>
            <w:tcBorders>
              <w:top w:val="single" w:sz="4" w:space="0" w:color="000000"/>
              <w:left w:val="single" w:sz="12" w:space="0" w:color="000000"/>
              <w:bottom w:val="single" w:sz="4" w:space="0" w:color="000000"/>
              <w:right w:val="single" w:sz="4" w:space="0" w:color="000000"/>
            </w:tcBorders>
            <w:shd w:val="clear" w:color="auto" w:fill="E7E6E6" w:themeFill="background2"/>
          </w:tcPr>
          <w:p w:rsidR="005427CD" w:rsidRPr="002427AC" w:rsidRDefault="005427CD" w:rsidP="00A2082F">
            <w:pPr>
              <w:widowControl w:val="0"/>
              <w:autoSpaceDE w:val="0"/>
              <w:autoSpaceDN w:val="0"/>
              <w:adjustRightInd w:val="0"/>
              <w:spacing w:after="0"/>
            </w:pPr>
          </w:p>
        </w:tc>
        <w:tc>
          <w:tcPr>
            <w:tcW w:w="2058" w:type="pct"/>
            <w:tcBorders>
              <w:top w:val="single" w:sz="4" w:space="0" w:color="000000"/>
              <w:left w:val="single" w:sz="4" w:space="0" w:color="000000"/>
              <w:bottom w:val="single" w:sz="4" w:space="0" w:color="000000"/>
              <w:right w:val="single" w:sz="12" w:space="0" w:color="000000"/>
            </w:tcBorders>
            <w:shd w:val="clear" w:color="auto" w:fill="E7E6E6" w:themeFill="background2"/>
          </w:tcPr>
          <w:p w:rsidR="005427CD" w:rsidRPr="002427AC" w:rsidRDefault="005427CD" w:rsidP="00A2082F">
            <w:pPr>
              <w:widowControl w:val="0"/>
              <w:autoSpaceDE w:val="0"/>
              <w:autoSpaceDN w:val="0"/>
              <w:adjustRightInd w:val="0"/>
              <w:spacing w:before="68" w:after="0"/>
              <w:jc w:val="center"/>
            </w:pPr>
            <w:r w:rsidRPr="002427AC">
              <w:rPr>
                <w:rFonts w:cs="Calibri"/>
                <w:b/>
                <w:bCs/>
                <w:spacing w:val="-1"/>
                <w:w w:val="99"/>
                <w:szCs w:val="22"/>
              </w:rPr>
              <w:t>S</w:t>
            </w:r>
            <w:r w:rsidRPr="002427AC">
              <w:rPr>
                <w:rFonts w:cs="Calibri"/>
                <w:b/>
                <w:bCs/>
                <w:spacing w:val="1"/>
                <w:w w:val="99"/>
                <w:szCs w:val="22"/>
              </w:rPr>
              <w:t>b</w:t>
            </w:r>
            <w:r w:rsidRPr="002427AC">
              <w:rPr>
                <w:rFonts w:cs="Calibri"/>
                <w:b/>
                <w:bCs/>
                <w:spacing w:val="-1"/>
                <w:w w:val="99"/>
                <w:szCs w:val="22"/>
              </w:rPr>
              <w:t>ě</w:t>
            </w:r>
            <w:r w:rsidRPr="002427AC">
              <w:rPr>
                <w:rFonts w:cs="Calibri"/>
                <w:b/>
                <w:bCs/>
                <w:w w:val="99"/>
                <w:szCs w:val="22"/>
              </w:rPr>
              <w:t>r</w:t>
            </w:r>
          </w:p>
        </w:tc>
      </w:tr>
      <w:tr w:rsidR="005427CD" w:rsidRPr="002427AC" w:rsidTr="00A2082F">
        <w:trPr>
          <w:trHeight w:val="20"/>
        </w:trPr>
        <w:tc>
          <w:tcPr>
            <w:tcW w:w="2942" w:type="pct"/>
            <w:tcBorders>
              <w:top w:val="single" w:sz="4" w:space="0" w:color="000000"/>
              <w:left w:val="single" w:sz="12" w:space="0" w:color="000000"/>
              <w:bottom w:val="single" w:sz="4" w:space="0" w:color="000000"/>
              <w:right w:val="single" w:sz="4" w:space="0" w:color="000000"/>
            </w:tcBorders>
          </w:tcPr>
          <w:p w:rsidR="005427CD" w:rsidRPr="002427AC" w:rsidRDefault="005427CD" w:rsidP="00A2082F">
            <w:pPr>
              <w:widowControl w:val="0"/>
              <w:autoSpaceDE w:val="0"/>
              <w:autoSpaceDN w:val="0"/>
              <w:adjustRightInd w:val="0"/>
              <w:spacing w:after="0" w:line="291" w:lineRule="exact"/>
            </w:pPr>
            <w:r w:rsidRPr="002427AC">
              <w:rPr>
                <w:rFonts w:cs="Calibri"/>
                <w:b/>
                <w:bCs/>
                <w:position w:val="1"/>
                <w:szCs w:val="22"/>
              </w:rPr>
              <w:t>C</w:t>
            </w:r>
            <w:r w:rsidRPr="002427AC">
              <w:rPr>
                <w:rFonts w:cs="Calibri"/>
                <w:b/>
                <w:bCs/>
                <w:spacing w:val="1"/>
                <w:position w:val="1"/>
                <w:szCs w:val="22"/>
              </w:rPr>
              <w:t>ílo</w:t>
            </w:r>
            <w:r w:rsidRPr="002427AC">
              <w:rPr>
                <w:rFonts w:cs="Calibri"/>
                <w:b/>
                <w:bCs/>
                <w:spacing w:val="-1"/>
                <w:position w:val="1"/>
                <w:szCs w:val="22"/>
              </w:rPr>
              <w:t>v</w:t>
            </w:r>
            <w:r w:rsidRPr="002427AC">
              <w:rPr>
                <w:rFonts w:cs="Calibri"/>
                <w:b/>
                <w:bCs/>
                <w:position w:val="1"/>
                <w:szCs w:val="22"/>
              </w:rPr>
              <w:t>ý</w:t>
            </w:r>
            <w:r w:rsidRPr="002427AC">
              <w:rPr>
                <w:rFonts w:cs="Calibri"/>
                <w:b/>
                <w:bCs/>
                <w:spacing w:val="-6"/>
                <w:position w:val="1"/>
                <w:szCs w:val="22"/>
              </w:rPr>
              <w:t xml:space="preserve"> </w:t>
            </w:r>
            <w:r w:rsidRPr="002427AC">
              <w:rPr>
                <w:rFonts w:cs="Calibri"/>
                <w:b/>
                <w:bCs/>
                <w:position w:val="1"/>
                <w:szCs w:val="22"/>
              </w:rPr>
              <w:t>s</w:t>
            </w:r>
            <w:r w:rsidRPr="002427AC">
              <w:rPr>
                <w:rFonts w:cs="Calibri"/>
                <w:b/>
                <w:bCs/>
                <w:spacing w:val="1"/>
                <w:position w:val="1"/>
                <w:szCs w:val="22"/>
              </w:rPr>
              <w:t>t</w:t>
            </w:r>
            <w:r w:rsidRPr="002427AC">
              <w:rPr>
                <w:rFonts w:cs="Calibri"/>
                <w:b/>
                <w:bCs/>
                <w:spacing w:val="-1"/>
                <w:position w:val="1"/>
                <w:szCs w:val="22"/>
              </w:rPr>
              <w:t>a</w:t>
            </w:r>
            <w:r w:rsidRPr="002427AC">
              <w:rPr>
                <w:rFonts w:cs="Calibri"/>
                <w:b/>
                <w:bCs/>
                <w:position w:val="1"/>
                <w:szCs w:val="22"/>
              </w:rPr>
              <w:t>v</w:t>
            </w:r>
            <w:r w:rsidRPr="002427AC">
              <w:rPr>
                <w:rFonts w:cs="Calibri"/>
                <w:b/>
                <w:bCs/>
                <w:spacing w:val="-4"/>
                <w:position w:val="1"/>
                <w:szCs w:val="22"/>
              </w:rPr>
              <w:t xml:space="preserve"> </w:t>
            </w:r>
            <w:r w:rsidRPr="002427AC">
              <w:rPr>
                <w:rFonts w:cs="Calibri"/>
                <w:b/>
                <w:bCs/>
                <w:spacing w:val="-1"/>
                <w:position w:val="1"/>
                <w:szCs w:val="22"/>
              </w:rPr>
              <w:t>r</w:t>
            </w:r>
            <w:r w:rsidRPr="002427AC">
              <w:rPr>
                <w:rFonts w:cs="Calibri"/>
                <w:b/>
                <w:bCs/>
                <w:spacing w:val="1"/>
                <w:position w:val="1"/>
                <w:szCs w:val="22"/>
              </w:rPr>
              <w:t>o</w:t>
            </w:r>
            <w:r w:rsidRPr="002427AC">
              <w:rPr>
                <w:rFonts w:cs="Calibri"/>
                <w:b/>
                <w:bCs/>
                <w:position w:val="1"/>
                <w:szCs w:val="22"/>
              </w:rPr>
              <w:t>k</w:t>
            </w:r>
            <w:r w:rsidRPr="002427AC">
              <w:rPr>
                <w:rFonts w:cs="Calibri"/>
                <w:b/>
                <w:bCs/>
                <w:spacing w:val="-2"/>
                <w:position w:val="1"/>
                <w:szCs w:val="22"/>
              </w:rPr>
              <w:t xml:space="preserve"> 2</w:t>
            </w:r>
            <w:r w:rsidRPr="002427AC">
              <w:rPr>
                <w:rFonts w:cs="Calibri"/>
                <w:b/>
                <w:bCs/>
                <w:spacing w:val="1"/>
                <w:position w:val="1"/>
                <w:szCs w:val="22"/>
              </w:rPr>
              <w:t>01</w:t>
            </w:r>
            <w:r>
              <w:rPr>
                <w:rFonts w:cs="Calibri"/>
                <w:b/>
                <w:bCs/>
                <w:position w:val="1"/>
                <w:szCs w:val="22"/>
              </w:rPr>
              <w:t>7</w:t>
            </w:r>
          </w:p>
        </w:tc>
        <w:tc>
          <w:tcPr>
            <w:tcW w:w="2058" w:type="pct"/>
            <w:tcBorders>
              <w:top w:val="single" w:sz="4" w:space="0" w:color="000000"/>
              <w:left w:val="single" w:sz="4" w:space="0" w:color="000000"/>
              <w:bottom w:val="single" w:sz="4" w:space="0" w:color="000000"/>
              <w:right w:val="single" w:sz="12" w:space="0" w:color="000000"/>
            </w:tcBorders>
          </w:tcPr>
          <w:p w:rsidR="005427CD" w:rsidRPr="002427AC" w:rsidRDefault="005427CD" w:rsidP="00A2082F">
            <w:pPr>
              <w:widowControl w:val="0"/>
              <w:autoSpaceDE w:val="0"/>
              <w:autoSpaceDN w:val="0"/>
              <w:adjustRightInd w:val="0"/>
              <w:spacing w:before="3" w:after="0"/>
              <w:jc w:val="center"/>
            </w:pPr>
            <w:r w:rsidRPr="002427AC">
              <w:rPr>
                <w:rFonts w:cs="Calibri"/>
                <w:b/>
                <w:bCs/>
                <w:spacing w:val="1"/>
                <w:szCs w:val="22"/>
              </w:rPr>
              <w:t>3</w:t>
            </w:r>
            <w:r w:rsidRPr="002427AC">
              <w:rPr>
                <w:rFonts w:cs="Calibri"/>
                <w:b/>
                <w:bCs/>
                <w:szCs w:val="22"/>
              </w:rPr>
              <w:t xml:space="preserve">5 </w:t>
            </w:r>
            <w:r w:rsidRPr="002427AC">
              <w:rPr>
                <w:rFonts w:cs="Calibri"/>
                <w:b/>
                <w:bCs/>
                <w:w w:val="99"/>
                <w:szCs w:val="22"/>
              </w:rPr>
              <w:t>%</w:t>
            </w:r>
          </w:p>
        </w:tc>
      </w:tr>
      <w:tr w:rsidR="005427CD" w:rsidRPr="002427AC" w:rsidTr="00A2082F">
        <w:trPr>
          <w:trHeight w:val="20"/>
        </w:trPr>
        <w:tc>
          <w:tcPr>
            <w:tcW w:w="2942" w:type="pct"/>
            <w:tcBorders>
              <w:top w:val="single" w:sz="4" w:space="0" w:color="000000"/>
              <w:left w:val="single" w:sz="12" w:space="0" w:color="000000"/>
              <w:bottom w:val="single" w:sz="12" w:space="0" w:color="000000"/>
              <w:right w:val="single" w:sz="4" w:space="0" w:color="000000"/>
            </w:tcBorders>
          </w:tcPr>
          <w:p w:rsidR="005427CD" w:rsidRPr="002427AC" w:rsidRDefault="005427CD" w:rsidP="00A2082F">
            <w:pPr>
              <w:widowControl w:val="0"/>
              <w:autoSpaceDE w:val="0"/>
              <w:autoSpaceDN w:val="0"/>
              <w:adjustRightInd w:val="0"/>
              <w:spacing w:after="0" w:line="291" w:lineRule="exact"/>
            </w:pPr>
            <w:r w:rsidRPr="002427AC">
              <w:rPr>
                <w:rFonts w:cs="Calibri"/>
                <w:b/>
                <w:bCs/>
                <w:position w:val="1"/>
                <w:szCs w:val="22"/>
              </w:rPr>
              <w:t>C</w:t>
            </w:r>
            <w:r w:rsidRPr="002427AC">
              <w:rPr>
                <w:rFonts w:cs="Calibri"/>
                <w:b/>
                <w:bCs/>
                <w:spacing w:val="1"/>
                <w:position w:val="1"/>
                <w:szCs w:val="22"/>
              </w:rPr>
              <w:t>ílo</w:t>
            </w:r>
            <w:r w:rsidRPr="002427AC">
              <w:rPr>
                <w:rFonts w:cs="Calibri"/>
                <w:b/>
                <w:bCs/>
                <w:spacing w:val="-1"/>
                <w:position w:val="1"/>
                <w:szCs w:val="22"/>
              </w:rPr>
              <w:t>v</w:t>
            </w:r>
            <w:r w:rsidRPr="002427AC">
              <w:rPr>
                <w:rFonts w:cs="Calibri"/>
                <w:b/>
                <w:bCs/>
                <w:position w:val="1"/>
                <w:szCs w:val="22"/>
              </w:rPr>
              <w:t>ý</w:t>
            </w:r>
            <w:r w:rsidRPr="002427AC">
              <w:rPr>
                <w:rFonts w:cs="Calibri"/>
                <w:b/>
                <w:bCs/>
                <w:spacing w:val="-6"/>
                <w:position w:val="1"/>
                <w:szCs w:val="22"/>
              </w:rPr>
              <w:t xml:space="preserve"> </w:t>
            </w:r>
            <w:r w:rsidRPr="002427AC">
              <w:rPr>
                <w:rFonts w:cs="Calibri"/>
                <w:b/>
                <w:bCs/>
                <w:position w:val="1"/>
                <w:szCs w:val="22"/>
              </w:rPr>
              <w:t>s</w:t>
            </w:r>
            <w:r w:rsidRPr="002427AC">
              <w:rPr>
                <w:rFonts w:cs="Calibri"/>
                <w:b/>
                <w:bCs/>
                <w:spacing w:val="1"/>
                <w:position w:val="1"/>
                <w:szCs w:val="22"/>
              </w:rPr>
              <w:t>t</w:t>
            </w:r>
            <w:r w:rsidRPr="002427AC">
              <w:rPr>
                <w:rFonts w:cs="Calibri"/>
                <w:b/>
                <w:bCs/>
                <w:spacing w:val="-1"/>
                <w:position w:val="1"/>
                <w:szCs w:val="22"/>
              </w:rPr>
              <w:t>a</w:t>
            </w:r>
            <w:r w:rsidRPr="002427AC">
              <w:rPr>
                <w:rFonts w:cs="Calibri"/>
                <w:b/>
                <w:bCs/>
                <w:position w:val="1"/>
                <w:szCs w:val="22"/>
              </w:rPr>
              <w:t>v</w:t>
            </w:r>
            <w:r w:rsidRPr="002427AC">
              <w:rPr>
                <w:rFonts w:cs="Calibri"/>
                <w:b/>
                <w:bCs/>
                <w:spacing w:val="-4"/>
                <w:position w:val="1"/>
                <w:szCs w:val="22"/>
              </w:rPr>
              <w:t xml:space="preserve"> </w:t>
            </w:r>
            <w:r w:rsidRPr="002427AC">
              <w:rPr>
                <w:rFonts w:cs="Calibri"/>
                <w:b/>
                <w:bCs/>
                <w:spacing w:val="-1"/>
                <w:position w:val="1"/>
                <w:szCs w:val="22"/>
              </w:rPr>
              <w:t>r</w:t>
            </w:r>
            <w:r w:rsidRPr="002427AC">
              <w:rPr>
                <w:rFonts w:cs="Calibri"/>
                <w:b/>
                <w:bCs/>
                <w:spacing w:val="1"/>
                <w:position w:val="1"/>
                <w:szCs w:val="22"/>
              </w:rPr>
              <w:t>o</w:t>
            </w:r>
            <w:r w:rsidRPr="002427AC">
              <w:rPr>
                <w:rFonts w:cs="Calibri"/>
                <w:b/>
                <w:bCs/>
                <w:position w:val="1"/>
                <w:szCs w:val="22"/>
              </w:rPr>
              <w:t>k</w:t>
            </w:r>
            <w:r w:rsidRPr="002427AC">
              <w:rPr>
                <w:rFonts w:cs="Calibri"/>
                <w:b/>
                <w:bCs/>
                <w:spacing w:val="-2"/>
                <w:position w:val="1"/>
                <w:szCs w:val="22"/>
              </w:rPr>
              <w:t xml:space="preserve"> 2</w:t>
            </w:r>
            <w:r w:rsidRPr="002427AC">
              <w:rPr>
                <w:rFonts w:cs="Calibri"/>
                <w:b/>
                <w:bCs/>
                <w:spacing w:val="1"/>
                <w:position w:val="1"/>
                <w:szCs w:val="22"/>
              </w:rPr>
              <w:t>02</w:t>
            </w:r>
            <w:r w:rsidRPr="002427AC">
              <w:rPr>
                <w:rFonts w:cs="Calibri"/>
                <w:b/>
                <w:bCs/>
                <w:position w:val="1"/>
                <w:szCs w:val="22"/>
              </w:rPr>
              <w:t>0</w:t>
            </w:r>
            <w:r w:rsidRPr="002427AC">
              <w:rPr>
                <w:rFonts w:cs="Calibri"/>
                <w:b/>
                <w:bCs/>
                <w:spacing w:val="-6"/>
                <w:position w:val="1"/>
                <w:szCs w:val="22"/>
              </w:rPr>
              <w:t xml:space="preserve"> </w:t>
            </w:r>
            <w:r w:rsidRPr="002427AC">
              <w:rPr>
                <w:rFonts w:cs="Calibri"/>
                <w:b/>
                <w:bCs/>
                <w:position w:val="1"/>
                <w:szCs w:val="22"/>
              </w:rPr>
              <w:t>a</w:t>
            </w:r>
            <w:r w:rsidRPr="002427AC">
              <w:rPr>
                <w:rFonts w:cs="Calibri"/>
                <w:b/>
                <w:bCs/>
                <w:spacing w:val="-1"/>
                <w:position w:val="1"/>
                <w:szCs w:val="22"/>
              </w:rPr>
              <w:t xml:space="preserve"> </w:t>
            </w:r>
            <w:r w:rsidRPr="002427AC">
              <w:rPr>
                <w:rFonts w:cs="Calibri"/>
                <w:b/>
                <w:bCs/>
                <w:spacing w:val="-2"/>
                <w:position w:val="1"/>
                <w:szCs w:val="22"/>
              </w:rPr>
              <w:t>d</w:t>
            </w:r>
            <w:r w:rsidRPr="002427AC">
              <w:rPr>
                <w:rFonts w:cs="Calibri"/>
                <w:b/>
                <w:bCs/>
                <w:spacing w:val="-1"/>
                <w:position w:val="1"/>
                <w:szCs w:val="22"/>
              </w:rPr>
              <w:t>á</w:t>
            </w:r>
            <w:r w:rsidRPr="002427AC">
              <w:rPr>
                <w:rFonts w:cs="Calibri"/>
                <w:b/>
                <w:bCs/>
                <w:spacing w:val="1"/>
                <w:position w:val="1"/>
                <w:szCs w:val="22"/>
              </w:rPr>
              <w:t>l</w:t>
            </w:r>
            <w:r w:rsidRPr="002427AC">
              <w:rPr>
                <w:rFonts w:cs="Calibri"/>
                <w:b/>
                <w:bCs/>
                <w:position w:val="1"/>
                <w:szCs w:val="22"/>
              </w:rPr>
              <w:t>e</w:t>
            </w:r>
          </w:p>
        </w:tc>
        <w:tc>
          <w:tcPr>
            <w:tcW w:w="2058" w:type="pct"/>
            <w:tcBorders>
              <w:top w:val="single" w:sz="4" w:space="0" w:color="000000"/>
              <w:left w:val="single" w:sz="4" w:space="0" w:color="000000"/>
              <w:bottom w:val="single" w:sz="12" w:space="0" w:color="000000"/>
              <w:right w:val="single" w:sz="12" w:space="0" w:color="000000"/>
            </w:tcBorders>
          </w:tcPr>
          <w:p w:rsidR="005427CD" w:rsidRPr="002427AC" w:rsidRDefault="005427CD" w:rsidP="00A2082F">
            <w:pPr>
              <w:widowControl w:val="0"/>
              <w:autoSpaceDE w:val="0"/>
              <w:autoSpaceDN w:val="0"/>
              <w:adjustRightInd w:val="0"/>
              <w:spacing w:before="3" w:after="0"/>
              <w:jc w:val="center"/>
            </w:pPr>
            <w:r w:rsidRPr="002427AC">
              <w:rPr>
                <w:rFonts w:cs="Calibri"/>
                <w:b/>
                <w:bCs/>
                <w:spacing w:val="1"/>
                <w:szCs w:val="22"/>
              </w:rPr>
              <w:t>8</w:t>
            </w:r>
            <w:r w:rsidRPr="002427AC">
              <w:rPr>
                <w:rFonts w:cs="Calibri"/>
                <w:b/>
                <w:bCs/>
                <w:szCs w:val="22"/>
              </w:rPr>
              <w:t xml:space="preserve">0 </w:t>
            </w:r>
            <w:r w:rsidRPr="002427AC">
              <w:rPr>
                <w:rFonts w:cs="Calibri"/>
                <w:b/>
                <w:bCs/>
                <w:w w:val="99"/>
                <w:szCs w:val="22"/>
              </w:rPr>
              <w:t>%</w:t>
            </w:r>
          </w:p>
        </w:tc>
      </w:tr>
    </w:tbl>
    <w:p w:rsidR="00A2082F" w:rsidRDefault="002375F0" w:rsidP="00A2082F">
      <w:pPr>
        <w:widowControl w:val="0"/>
        <w:autoSpaceDE w:val="0"/>
        <w:autoSpaceDN w:val="0"/>
        <w:adjustRightInd w:val="0"/>
        <w:ind w:right="46"/>
        <w:rPr>
          <w:rFonts w:cs="Calibri"/>
          <w:color w:val="000000"/>
          <w:spacing w:val="1"/>
          <w:sz w:val="20"/>
          <w:szCs w:val="20"/>
        </w:rPr>
      </w:pPr>
      <w:r>
        <w:t> </w:t>
      </w:r>
      <w:r w:rsidR="00A2082F" w:rsidRPr="00A2082F">
        <w:rPr>
          <w:rFonts w:cs="Calibri"/>
          <w:color w:val="000000"/>
          <w:spacing w:val="1"/>
          <w:sz w:val="20"/>
          <w:szCs w:val="20"/>
        </w:rPr>
        <w:t xml:space="preserve"> </w:t>
      </w:r>
    </w:p>
    <w:p w:rsidR="00A2082F" w:rsidRPr="00E1248B" w:rsidRDefault="00A2082F" w:rsidP="00E974D1">
      <w:pPr>
        <w:spacing w:after="160" w:line="259" w:lineRule="auto"/>
      </w:pPr>
      <w:r w:rsidRPr="00E1248B">
        <w:t>Komentář:</w:t>
      </w:r>
      <w:r w:rsidR="00F210E9" w:rsidRPr="00E1248B">
        <w:t xml:space="preserve"> Stejně jako v předchozím případě není možné vyhodnotit procentuální plnění cíle. </w:t>
      </w:r>
      <w:r w:rsidR="00F210E9" w:rsidRPr="00E974D1">
        <w:t>Ve městě Blansku funguje spolupráce s kolektivním systémem ELTMA, díky kterému bylo v roce 201</w:t>
      </w:r>
      <w:r w:rsidR="006B5AC4" w:rsidRPr="00E974D1">
        <w:t>8</w:t>
      </w:r>
      <w:r w:rsidR="00F210E9" w:rsidRPr="00E974D1">
        <w:t xml:space="preserve"> </w:t>
      </w:r>
      <w:r w:rsidR="00E1248B" w:rsidRPr="00E974D1">
        <w:t xml:space="preserve">vysbíráno </w:t>
      </w:r>
      <w:r w:rsidR="00E974D1" w:rsidRPr="00E974D1">
        <w:t>2,154 t (</w:t>
      </w:r>
      <w:r w:rsidR="00E1248B" w:rsidRPr="00E974D1">
        <w:t xml:space="preserve">v roce 2017 1,950 t </w:t>
      </w:r>
      <w:r w:rsidR="00E974D1" w:rsidRPr="00E974D1">
        <w:t xml:space="preserve">a v roce 2016 1,992 t) </w:t>
      </w:r>
      <w:r w:rsidR="00E1248B" w:rsidRPr="00E974D1">
        <w:t>odpadních pneumatik, předaných k energetickému využití.</w:t>
      </w:r>
    </w:p>
    <w:p w:rsidR="002375F0" w:rsidRDefault="002375F0" w:rsidP="00721737">
      <w:pPr>
        <w:pStyle w:val="Nadpis2"/>
      </w:pPr>
      <w:r>
        <w:t>Systém sběru odpadů</w:t>
      </w:r>
    </w:p>
    <w:p w:rsidR="002375F0" w:rsidRDefault="002375F0" w:rsidP="005427CD">
      <w:pPr>
        <w:spacing w:after="160" w:line="259" w:lineRule="auto"/>
      </w:pPr>
      <w:r>
        <w:t>V</w:t>
      </w:r>
      <w:r w:rsidR="005427CD">
        <w:t>e</w:t>
      </w:r>
      <w:r>
        <w:t xml:space="preserve"> městě Blansk</w:t>
      </w:r>
      <w:r w:rsidR="005427CD">
        <w:t>u</w:t>
      </w:r>
      <w:r>
        <w:t xml:space="preserve"> se nadále bude rozvíjet systém sbě</w:t>
      </w:r>
      <w:r w:rsidR="005427CD">
        <w:t>ru komunálních odpadů popsaný v </w:t>
      </w:r>
      <w:r>
        <w:t>Analytické části POH Blansko</w:t>
      </w:r>
      <w:r w:rsidR="005427CD">
        <w:t>, směřující k následujícímu cíli:</w:t>
      </w:r>
      <w:r>
        <w:t xml:space="preserve"> </w:t>
      </w:r>
    </w:p>
    <w:p w:rsidR="002375F0" w:rsidRDefault="002375F0" w:rsidP="00C340C4">
      <w:pPr>
        <w:pStyle w:val="Odstavecseseznamem"/>
        <w:numPr>
          <w:ilvl w:val="0"/>
          <w:numId w:val="13"/>
        </w:numPr>
        <w:spacing w:after="160" w:line="259" w:lineRule="auto"/>
      </w:pPr>
      <w:r>
        <w:t>Vytvořit a udržovat komplexní, přiměřený a efektivní systém svozu a sběru odpadů na území města Blansko.</w:t>
      </w:r>
    </w:p>
    <w:p w:rsidR="00A2082F" w:rsidRPr="00F210E9" w:rsidRDefault="00A2082F" w:rsidP="00A2082F">
      <w:pPr>
        <w:spacing w:after="160" w:line="259" w:lineRule="auto"/>
      </w:pPr>
      <w:r w:rsidRPr="00F210E9">
        <w:lastRenderedPageBreak/>
        <w:t>Komentář:</w:t>
      </w:r>
      <w:r w:rsidR="00F210E9" w:rsidRPr="00F210E9">
        <w:t xml:space="preserve"> Ve městě Blansku funguje čtyřsložkový sběr komunálních odpadů a sběrná síť je průběžně nadále zahušťována. Cíle je proto plněn.</w:t>
      </w:r>
    </w:p>
    <w:p w:rsidR="00BE53BC" w:rsidRDefault="00BE53BC" w:rsidP="002375F0">
      <w:pPr>
        <w:spacing w:after="160" w:line="259" w:lineRule="auto"/>
        <w:jc w:val="left"/>
      </w:pPr>
    </w:p>
    <w:p w:rsidR="00BE53BC" w:rsidRDefault="00BE53BC" w:rsidP="00721737">
      <w:pPr>
        <w:pStyle w:val="Nadpis1"/>
      </w:pPr>
      <w:bookmarkStart w:id="10" w:name="_Toc460419545"/>
      <w:bookmarkStart w:id="11" w:name="_Toc416535745"/>
      <w:bookmarkStart w:id="12" w:name="_Toc434325710"/>
      <w:r>
        <w:t>Vyhodnocení</w:t>
      </w:r>
      <w:r w:rsidRPr="005F397F">
        <w:t xml:space="preserve"> indikátorů odpadového hospodářství </w:t>
      </w:r>
      <w:r>
        <w:t>města Blansk</w:t>
      </w:r>
      <w:bookmarkEnd w:id="10"/>
      <w:r>
        <w:t>a</w:t>
      </w:r>
    </w:p>
    <w:p w:rsidR="00BE53BC" w:rsidRDefault="00BE53BC" w:rsidP="00BE53BC">
      <w:r>
        <w:t>Při vyhodnocování indikátorů stavu odpadového hospodářství města Blanska bylo postupováno zejména podle závazné části Plánu odpadového hospodářství města Blanska (kapitoly 7) a sále podle dokumentu Matematické vyjádření výpočtu „soustavy indikátorů OH“ v souladu s vyhláškou č. 383/2001 Sb., o podrobnostech nakládání s odpady, v platném znění (aktualizace z 9. 10. 2017).</w:t>
      </w:r>
    </w:p>
    <w:p w:rsidR="00BE53BC" w:rsidRDefault="00BE53BC" w:rsidP="00BE53BC">
      <w:r>
        <w:t xml:space="preserve">K vyhodnocení jsou použity údaje po základní verifikaci, </w:t>
      </w:r>
      <w:r w:rsidR="0069704D">
        <w:t>tj. kontrola případných řádových chyb, neúplného vyplnění evidence apod. Chyby</w:t>
      </w:r>
      <w:r>
        <w:t>, které by m</w:t>
      </w:r>
      <w:r w:rsidR="0069704D">
        <w:t>ohly daný indikátor znehodnotit, jsou diskutovány v konkrétní podkapitole.</w:t>
      </w:r>
    </w:p>
    <w:p w:rsidR="00BE53BC" w:rsidRDefault="00BE53BC" w:rsidP="00BE53BC">
      <w:r>
        <w:t xml:space="preserve">Ve vhodných případech byly k vyhodnoceným indikátorům doplněny komentáře k procesu vyhodnocení, případně slovní interpretace výsledku. </w:t>
      </w:r>
      <w:bookmarkEnd w:id="11"/>
      <w:bookmarkEnd w:id="12"/>
    </w:p>
    <w:p w:rsidR="0069704D" w:rsidRDefault="0069704D" w:rsidP="00721737">
      <w:pPr>
        <w:pStyle w:val="Nadpis2"/>
      </w:pPr>
      <w:r w:rsidRPr="0069704D">
        <w:t xml:space="preserve">Oddělený čtyřsložkový sběr (sklo, papír, </w:t>
      </w:r>
      <w:r>
        <w:t>plast, kovy) komunálních odpadů</w:t>
      </w:r>
    </w:p>
    <w:p w:rsidR="0069704D" w:rsidRDefault="0069704D" w:rsidP="0069704D">
      <w:pPr>
        <w:ind w:left="2124" w:hanging="2124"/>
      </w:pPr>
      <w:r w:rsidRPr="0069704D">
        <w:rPr>
          <w:u w:val="single"/>
        </w:rPr>
        <w:t>Účel indikátoru:</w:t>
      </w:r>
      <w:r>
        <w:t xml:space="preserve"> </w:t>
      </w:r>
      <w:r>
        <w:tab/>
      </w:r>
      <w:r w:rsidRPr="0069704D">
        <w:t>Kontrola plnění cíle rozvoje tříděného sběru papíru, plastů, skla a kovů v komunálních o</w:t>
      </w:r>
      <w:r w:rsidR="00A2082F">
        <w:t>dpadech na území města Blanska, podle stanoveného cíle a).</w:t>
      </w:r>
    </w:p>
    <w:p w:rsidR="0069704D" w:rsidRDefault="0069704D" w:rsidP="0069704D">
      <w:pPr>
        <w:ind w:left="2124" w:hanging="2124"/>
      </w:pPr>
      <w:r>
        <w:rPr>
          <w:u w:val="single"/>
        </w:rPr>
        <w:t>Zdroj dat:</w:t>
      </w:r>
      <w:r>
        <w:tab/>
      </w:r>
      <w:r w:rsidRPr="0069704D">
        <w:t>ISOH, hlášení o produkci a nakládání s odpady. Hlášení původc</w:t>
      </w:r>
      <w:r>
        <w:t>e</w:t>
      </w:r>
      <w:r w:rsidRPr="0069704D">
        <w:t xml:space="preserve"> podle nových právních předpisů v oblasti odpadového hospodářství. Zjišťování stavu v</w:t>
      </w:r>
      <w:r>
        <w:t>e městě</w:t>
      </w:r>
      <w:r w:rsidRPr="0069704D">
        <w:t>.</w:t>
      </w:r>
    </w:p>
    <w:p w:rsidR="0069704D" w:rsidRDefault="0069704D" w:rsidP="0069704D">
      <w:pPr>
        <w:ind w:left="2124" w:hanging="2124"/>
      </w:pPr>
      <w:r>
        <w:rPr>
          <w:u w:val="single"/>
        </w:rPr>
        <w:t>Hodnota:</w:t>
      </w:r>
      <w:r>
        <w:tab/>
        <w:t>ano</w:t>
      </w:r>
    </w:p>
    <w:p w:rsidR="0069704D" w:rsidRDefault="0069704D" w:rsidP="0069704D">
      <w:pPr>
        <w:ind w:left="2124" w:hanging="2124"/>
      </w:pPr>
      <w:r>
        <w:rPr>
          <w:u w:val="single"/>
        </w:rPr>
        <w:t>Komentář:</w:t>
      </w:r>
      <w:r>
        <w:tab/>
        <w:t>Čtyřsložkový sběr je ve městě již zaveden, není třeba provádět žádnou akci.</w:t>
      </w:r>
    </w:p>
    <w:p w:rsidR="0069704D" w:rsidRDefault="0069704D" w:rsidP="00721737">
      <w:pPr>
        <w:pStyle w:val="Nadpis2"/>
      </w:pPr>
      <w:r>
        <w:t>Míra recyklace papíru, plastů, skla, kovů obsažených v komunálních odpadech</w:t>
      </w:r>
    </w:p>
    <w:p w:rsidR="0069704D" w:rsidRDefault="0069704D" w:rsidP="0069704D">
      <w:pPr>
        <w:ind w:left="2124" w:hanging="2124"/>
      </w:pPr>
      <w:r w:rsidRPr="0069704D">
        <w:rPr>
          <w:u w:val="single"/>
        </w:rPr>
        <w:t>Účel indikátoru:</w:t>
      </w:r>
      <w:r>
        <w:t xml:space="preserve"> </w:t>
      </w:r>
      <w:r>
        <w:tab/>
        <w:t xml:space="preserve">Kontrola plnění cíle </w:t>
      </w:r>
      <w:r w:rsidR="00A2082F">
        <w:t>b) pro</w:t>
      </w:r>
      <w:r>
        <w:t xml:space="preserve"> zajištění přípravy k opětovnému použití či recyklaci 50 % papíru, plastů, skla, kovů pocházejících z domácností a případně odpady jiného původu, pokud jsou tyto toky odpadů podobné odpadům z domácností z území města Blanska.</w:t>
      </w:r>
    </w:p>
    <w:p w:rsidR="0069704D" w:rsidRDefault="0069704D" w:rsidP="0069704D">
      <w:pPr>
        <w:ind w:left="2124" w:hanging="2124"/>
      </w:pPr>
      <w:r>
        <w:rPr>
          <w:u w:val="single"/>
        </w:rPr>
        <w:t>Zdroj dat:</w:t>
      </w:r>
      <w:r>
        <w:tab/>
      </w:r>
      <w:r w:rsidRPr="0069704D">
        <w:t>ISOH, hlášení o produkci a nakládání s odpady. Hlášení původc</w:t>
      </w:r>
      <w:r>
        <w:t>e</w:t>
      </w:r>
      <w:r w:rsidRPr="0069704D">
        <w:t xml:space="preserve"> podle nových právních předpisů v o</w:t>
      </w:r>
      <w:r>
        <w:t>blasti odpadového hospodářství.</w:t>
      </w:r>
      <w:r w:rsidRPr="0069704D">
        <w:t xml:space="preserve"> Analýz</w:t>
      </w:r>
      <w:r>
        <w:t>a</w:t>
      </w:r>
      <w:r w:rsidRPr="0069704D">
        <w:t xml:space="preserve"> skladby komunálních odpadů z obcí dle metodiky pro stanovení výskytu recyklovatelných složek KO z obcí</w:t>
      </w:r>
    </w:p>
    <w:p w:rsidR="0069704D" w:rsidRDefault="0069704D" w:rsidP="0069704D">
      <w:pPr>
        <w:ind w:left="2124" w:hanging="2124"/>
      </w:pPr>
      <w:r>
        <w:rPr>
          <w:u w:val="single"/>
        </w:rPr>
        <w:t>Hodnota:</w:t>
      </w:r>
      <w:r>
        <w:tab/>
      </w:r>
      <w:r w:rsidR="006B5AC4">
        <w:t>91,33</w:t>
      </w:r>
      <w:r>
        <w:t xml:space="preserve"> %</w:t>
      </w:r>
    </w:p>
    <w:p w:rsidR="0069704D" w:rsidRDefault="0069704D" w:rsidP="0069704D">
      <w:pPr>
        <w:ind w:left="2124" w:hanging="2124"/>
      </w:pPr>
      <w:r>
        <w:rPr>
          <w:u w:val="single"/>
        </w:rPr>
        <w:t>Komentář:</w:t>
      </w:r>
      <w:r>
        <w:tab/>
      </w:r>
      <w:r w:rsidRPr="0069704D">
        <w:t>P</w:t>
      </w:r>
      <w:r w:rsidR="00B97342">
        <w:t xml:space="preserve">odle dostupných informací o nakládání s oddělenými složkami komunálního odpadu (tj. bez započtení papíru, skla, plastu a kovů obsažených v SKO) se recyklace takto sebraných složek blíží hodnotě </w:t>
      </w:r>
      <w:r w:rsidR="006B5AC4">
        <w:lastRenderedPageBreak/>
        <w:t>100</w:t>
      </w:r>
      <w:r w:rsidR="00EA0D3C">
        <w:t> </w:t>
      </w:r>
      <w:r w:rsidR="00B97342">
        <w:t>%. P</w:t>
      </w:r>
      <w:r w:rsidRPr="0069704D">
        <w:t xml:space="preserve">odíl recyklovaného papíru, plastu, skla a kovů </w:t>
      </w:r>
      <w:r w:rsidR="00B97342">
        <w:t xml:space="preserve">proto </w:t>
      </w:r>
      <w:r w:rsidRPr="0069704D">
        <w:t>splňuje požadavky cíle 2.1.1. (46 % hmotnosti pro rok 2017). Není potřeba provádět žádnou akci.</w:t>
      </w:r>
    </w:p>
    <w:p w:rsidR="00EA0D3C" w:rsidRDefault="00EA0D3C" w:rsidP="00EA0D3C">
      <w:pPr>
        <w:jc w:val="center"/>
      </w:pPr>
      <w:r>
        <w:rPr>
          <w:noProof/>
        </w:rPr>
        <w:drawing>
          <wp:inline distT="0" distB="0" distL="0" distR="0" wp14:anchorId="7A64CDB4" wp14:editId="08346B67">
            <wp:extent cx="1918800" cy="1918800"/>
            <wp:effectExtent l="0" t="0" r="5715" b="5715"/>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rodukce_BRKO.jpg"/>
                    <pic:cNvPicPr/>
                  </pic:nvPicPr>
                  <pic:blipFill>
                    <a:blip r:embed="rId10">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p w:rsidR="0069704D" w:rsidRDefault="0069704D" w:rsidP="00721737">
      <w:pPr>
        <w:pStyle w:val="Nadpis2"/>
      </w:pPr>
      <w:r>
        <w:t>Množství BRKO ukládané na skládky odpadů</w:t>
      </w:r>
    </w:p>
    <w:p w:rsidR="0069704D" w:rsidRDefault="0069704D" w:rsidP="0069704D">
      <w:pPr>
        <w:ind w:left="2124" w:hanging="2124"/>
      </w:pPr>
      <w:r w:rsidRPr="0069704D">
        <w:rPr>
          <w:u w:val="single"/>
        </w:rPr>
        <w:t>Účel indikátoru:</w:t>
      </w:r>
      <w:r>
        <w:t xml:space="preserve"> </w:t>
      </w:r>
      <w:r>
        <w:tab/>
      </w:r>
      <w:r w:rsidRPr="0069704D">
        <w:t>Kontrola plnění cíle postupného omezování množství BRKO ukládaného na skládky odpadů (pro porovnání s odpady vzniklými v roce 1995) z území města Blansk</w:t>
      </w:r>
      <w:r w:rsidR="008A302C">
        <w:t>a</w:t>
      </w:r>
      <w:r>
        <w:t>.</w:t>
      </w:r>
    </w:p>
    <w:p w:rsidR="0069704D" w:rsidRDefault="0069704D" w:rsidP="0069704D">
      <w:pPr>
        <w:ind w:left="2124" w:hanging="2124"/>
      </w:pPr>
      <w:r>
        <w:rPr>
          <w:u w:val="single"/>
        </w:rPr>
        <w:t>Zdroj dat:</w:t>
      </w:r>
      <w:r>
        <w:tab/>
      </w:r>
      <w:r w:rsidRPr="0069704D">
        <w:t>ISOH, hlášení o produkci a nakládání s odpady. Hlášení původc</w:t>
      </w:r>
      <w:r>
        <w:t>e</w:t>
      </w:r>
      <w:r w:rsidRPr="0069704D">
        <w:t xml:space="preserve"> podle nových právních předpisů v o</w:t>
      </w:r>
      <w:r>
        <w:t>blasti odpadového hospodářství.</w:t>
      </w:r>
      <w:r w:rsidRPr="0069704D">
        <w:t xml:space="preserve"> </w:t>
      </w:r>
      <w:r w:rsidR="008A302C">
        <w:t>Koeficienty podílu biologicky rozložitelných odpadů v komunálních odpadech ukládaných na skládky podle Matematického vyjádření indikátorů.</w:t>
      </w:r>
    </w:p>
    <w:p w:rsidR="0069704D" w:rsidRDefault="0069704D" w:rsidP="0069704D">
      <w:pPr>
        <w:ind w:left="2124" w:hanging="2124"/>
      </w:pPr>
      <w:r>
        <w:rPr>
          <w:u w:val="single"/>
        </w:rPr>
        <w:t>Hodnota:</w:t>
      </w:r>
      <w:r>
        <w:tab/>
      </w:r>
      <w:r w:rsidR="00B97342">
        <w:t>0 %</w:t>
      </w:r>
    </w:p>
    <w:p w:rsidR="0069704D" w:rsidRPr="0069704D" w:rsidRDefault="0069704D" w:rsidP="0069704D">
      <w:pPr>
        <w:ind w:left="2124" w:hanging="2124"/>
      </w:pPr>
      <w:r>
        <w:rPr>
          <w:u w:val="single"/>
        </w:rPr>
        <w:t>Komentář:</w:t>
      </w:r>
      <w:r>
        <w:tab/>
      </w:r>
      <w:r w:rsidR="00B97342">
        <w:t>Vzhledem k energetickému využívání veškerého SKO a objemného odpadu a materiálovému využití ostatních biologicky rozložitelných složek komunálního odpadu ve městě Blansku je množství BRKO ukládané na skládky prakticky nulové. Není proto třeba provádět žádnou akci.</w:t>
      </w:r>
    </w:p>
    <w:p w:rsidR="0069704D" w:rsidRDefault="008A302C" w:rsidP="00721737">
      <w:pPr>
        <w:pStyle w:val="Nadpis2"/>
      </w:pPr>
      <w:r>
        <w:t>Míra využití a materiálového využití stavebních a demoličních odpadů</w:t>
      </w:r>
    </w:p>
    <w:p w:rsidR="008A302C" w:rsidRDefault="008A302C" w:rsidP="008A302C">
      <w:pPr>
        <w:ind w:left="2124" w:hanging="2124"/>
      </w:pPr>
      <w:r w:rsidRPr="0069704D">
        <w:rPr>
          <w:u w:val="single"/>
        </w:rPr>
        <w:t>Účel indikátoru:</w:t>
      </w:r>
      <w:r>
        <w:t xml:space="preserve"> </w:t>
      </w:r>
      <w:r>
        <w:tab/>
      </w:r>
      <w:r w:rsidRPr="008A302C">
        <w:t>Kontrola plnění cíle zvýšení recyklace a materiálového využití stavebních a demoličních odpadů na úroveň 70 % do roku 2020.</w:t>
      </w:r>
    </w:p>
    <w:p w:rsidR="008A302C" w:rsidRDefault="008A302C" w:rsidP="008A302C">
      <w:pPr>
        <w:ind w:left="2124" w:hanging="2124"/>
      </w:pPr>
      <w:r>
        <w:rPr>
          <w:u w:val="single"/>
        </w:rPr>
        <w:t>Zdroj dat:</w:t>
      </w:r>
      <w:r>
        <w:tab/>
        <w:t>ISOH, hlášení o produkci a nakládání s odpady. Hlášení provozovatelů zařízení podle nových právních předpisů.</w:t>
      </w:r>
    </w:p>
    <w:p w:rsidR="008A302C" w:rsidRDefault="008A302C" w:rsidP="008A302C">
      <w:pPr>
        <w:ind w:left="2124" w:hanging="2124"/>
      </w:pPr>
      <w:r>
        <w:rPr>
          <w:u w:val="single"/>
        </w:rPr>
        <w:t>Hodnota:</w:t>
      </w:r>
      <w:r>
        <w:tab/>
      </w:r>
      <w:r w:rsidR="00B97342">
        <w:t>0,</w:t>
      </w:r>
      <w:r w:rsidR="006B5AC4">
        <w:t>5</w:t>
      </w:r>
      <w:r w:rsidR="00CB7BEA">
        <w:t>9</w:t>
      </w:r>
      <w:r>
        <w:t xml:space="preserve"> %</w:t>
      </w:r>
    </w:p>
    <w:p w:rsidR="008A302C" w:rsidRDefault="008A302C" w:rsidP="00AB4B4C">
      <w:pPr>
        <w:ind w:left="2124" w:hanging="2124"/>
      </w:pPr>
      <w:r>
        <w:rPr>
          <w:u w:val="single"/>
        </w:rPr>
        <w:t>Komentář:</w:t>
      </w:r>
      <w:r w:rsidR="00B97342" w:rsidRPr="00B97342">
        <w:t xml:space="preserve"> </w:t>
      </w:r>
      <w:r w:rsidR="00B97342">
        <w:tab/>
      </w:r>
      <w:r w:rsidR="00B97342">
        <w:tab/>
      </w:r>
      <w:r w:rsidR="00AB4B4C">
        <w:t>Vzhledem k tomu, že do materiálového využití stavebních odpadů se dle metodiky MŽP nezapočítává využití odpadních kovů, je za rok 201</w:t>
      </w:r>
      <w:r w:rsidR="00635F17">
        <w:t xml:space="preserve">8 </w:t>
      </w:r>
      <w:r w:rsidR="00AB4B4C">
        <w:t>předpokládáno pouze využití 0,</w:t>
      </w:r>
      <w:r w:rsidR="006B5AC4">
        <w:t>8</w:t>
      </w:r>
      <w:r w:rsidR="00AB4B4C">
        <w:t> t odpadního skla (17 02 02). Nutno poznamenat, že předpoklad skládkování ostatních stavebních a demoličních odpadů nebyl věrohodně ověřen (společnost přebírající odpady není povinna vykazovat, jakým způsobem s nimi dále nakládala).</w:t>
      </w:r>
    </w:p>
    <w:p w:rsidR="00EA0D3C" w:rsidRDefault="00EA0D3C" w:rsidP="00EA0D3C">
      <w:pPr>
        <w:jc w:val="center"/>
      </w:pPr>
      <w:r>
        <w:rPr>
          <w:noProof/>
        </w:rPr>
        <w:lastRenderedPageBreak/>
        <w:drawing>
          <wp:inline distT="0" distB="0" distL="0" distR="0" wp14:anchorId="6DC6359B" wp14:editId="68036029">
            <wp:extent cx="1918800" cy="1918800"/>
            <wp:effectExtent l="0" t="0" r="5715" b="5715"/>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rodukce_BRKO.jpg"/>
                    <pic:cNvPicPr/>
                  </pic:nvPicPr>
                  <pic:blipFill>
                    <a:blip r:embed="rId11">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p w:rsidR="008A302C" w:rsidRDefault="008A302C" w:rsidP="00721737">
      <w:pPr>
        <w:pStyle w:val="Nadpis2"/>
      </w:pPr>
      <w:r>
        <w:t>Produkce odpadů (celková, ostatní odpady, nebezpečné odpady, komunální odpady)</w:t>
      </w:r>
    </w:p>
    <w:p w:rsidR="008A302C" w:rsidRDefault="008A302C" w:rsidP="008A302C">
      <w:pPr>
        <w:ind w:left="2124" w:hanging="2124"/>
      </w:pPr>
      <w:r w:rsidRPr="0069704D">
        <w:rPr>
          <w:u w:val="single"/>
        </w:rPr>
        <w:t>Účel indikátoru:</w:t>
      </w:r>
      <w:r>
        <w:t xml:space="preserve"> </w:t>
      </w:r>
      <w:r>
        <w:tab/>
      </w:r>
      <w:r w:rsidRPr="008A302C">
        <w:t>Sledování vývoje množství produkce odpadů dle jednotlivých skupin (ostatní, nebezpečné, komunální a komunální z obcí) na úz</w:t>
      </w:r>
      <w:r>
        <w:t>emí města Blanska</w:t>
      </w:r>
      <w:r w:rsidRPr="008A302C">
        <w:t>.</w:t>
      </w:r>
    </w:p>
    <w:p w:rsidR="008A302C" w:rsidRDefault="008A302C" w:rsidP="008A302C">
      <w:pPr>
        <w:ind w:left="2124" w:hanging="2124"/>
      </w:pPr>
      <w:r>
        <w:rPr>
          <w:u w:val="single"/>
        </w:rPr>
        <w:t>Zdroj dat:</w:t>
      </w:r>
      <w:r>
        <w:tab/>
        <w:t>ISOH, hlášení o produkci a nakládání s odpady. Hlášení provozovatelů zařízení podle nových právních předpisů.</w:t>
      </w:r>
    </w:p>
    <w:p w:rsidR="008A302C" w:rsidRDefault="008A302C" w:rsidP="008A302C">
      <w:pPr>
        <w:ind w:left="2124" w:hanging="2124"/>
      </w:pPr>
      <w:r>
        <w:rPr>
          <w:u w:val="single"/>
        </w:rPr>
        <w:t>Hodnota:</w:t>
      </w:r>
      <w:r>
        <w:tab/>
      </w:r>
      <w:r w:rsidR="00CB7BEA">
        <w:t>8 </w:t>
      </w:r>
      <w:r w:rsidR="006B5AC4">
        <w:t>275</w:t>
      </w:r>
      <w:r>
        <w:t xml:space="preserve"> t resp. </w:t>
      </w:r>
      <w:r w:rsidR="00CB7BEA">
        <w:t>4</w:t>
      </w:r>
      <w:r w:rsidR="006B5AC4">
        <w:t>01</w:t>
      </w:r>
      <w:r>
        <w:t> kg/obyvatel</w:t>
      </w:r>
    </w:p>
    <w:p w:rsidR="008A302C" w:rsidRDefault="008A302C" w:rsidP="00CB7BEA">
      <w:pPr>
        <w:ind w:left="2124" w:hanging="2124"/>
      </w:pPr>
      <w:r>
        <w:rPr>
          <w:u w:val="single"/>
        </w:rPr>
        <w:t>Komentář:</w:t>
      </w:r>
      <w:r w:rsidR="00CB7BEA" w:rsidRPr="00CB7BEA">
        <w:t xml:space="preserve"> </w:t>
      </w:r>
      <w:r w:rsidR="00CB7BEA">
        <w:tab/>
      </w:r>
      <w:r w:rsidR="00CB7BEA">
        <w:tab/>
        <w:t>Celková produkce odpadu v roce 201</w:t>
      </w:r>
      <w:r w:rsidR="006B5AC4">
        <w:t>8</w:t>
      </w:r>
      <w:r w:rsidR="00CB7BEA">
        <w:t xml:space="preserve"> mírně </w:t>
      </w:r>
      <w:r w:rsidR="006B5AC4">
        <w:t>poklesla</w:t>
      </w:r>
      <w:r w:rsidR="00CB7BEA">
        <w:t xml:space="preserve"> ve srovnání s rokem 201</w:t>
      </w:r>
      <w:r w:rsidR="006B5AC4">
        <w:t>7</w:t>
      </w:r>
      <w:r w:rsidR="00CB7BEA">
        <w:t xml:space="preserve"> (</w:t>
      </w:r>
      <w:r w:rsidR="006B5AC4">
        <w:t>8 523</w:t>
      </w:r>
      <w:r w:rsidR="00CB7BEA">
        <w:t xml:space="preserve"> t, resp. </w:t>
      </w:r>
      <w:r w:rsidR="006B5AC4">
        <w:t>413</w:t>
      </w:r>
      <w:r w:rsidR="00CB7BEA">
        <w:t> kg/obyvatel), mimo jiné v souvislosti s </w:t>
      </w:r>
      <w:r w:rsidR="006B5AC4">
        <w:t>poklesem</w:t>
      </w:r>
      <w:r w:rsidR="00CB7BEA">
        <w:t xml:space="preserve"> produkce směsného komunálního odpadu (viz následující indikátor).</w:t>
      </w:r>
    </w:p>
    <w:tbl>
      <w:tblPr>
        <w:tblStyle w:val="Mkatabulky"/>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4"/>
      </w:tblGrid>
      <w:tr w:rsidR="00CB7BEA" w:rsidTr="00CB7BEA">
        <w:tc>
          <w:tcPr>
            <w:tcW w:w="4533" w:type="dxa"/>
          </w:tcPr>
          <w:p w:rsidR="00CB7BEA" w:rsidRPr="0088235F" w:rsidRDefault="00CB7BEA" w:rsidP="00CB7BEA">
            <w:pPr>
              <w:ind w:left="-105"/>
              <w:jc w:val="center"/>
            </w:pPr>
            <w:r w:rsidRPr="0088235F">
              <w:rPr>
                <w:noProof/>
              </w:rPr>
              <w:drawing>
                <wp:inline distT="0" distB="0" distL="0" distR="0">
                  <wp:extent cx="1918800" cy="1918800"/>
                  <wp:effectExtent l="0" t="0" r="5715" b="571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ova_produkce_odpadu.jpg"/>
                          <pic:cNvPicPr/>
                        </pic:nvPicPr>
                        <pic:blipFill>
                          <a:blip r:embed="rId12">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4534" w:type="dxa"/>
          </w:tcPr>
          <w:p w:rsidR="00CB7BEA" w:rsidRPr="0088235F" w:rsidRDefault="00CB7BEA" w:rsidP="00CB7BEA">
            <w:pPr>
              <w:jc w:val="center"/>
            </w:pPr>
            <w:r w:rsidRPr="0088235F">
              <w:rPr>
                <w:noProof/>
              </w:rPr>
              <w:drawing>
                <wp:inline distT="0" distB="0" distL="0" distR="0">
                  <wp:extent cx="1918800" cy="1918800"/>
                  <wp:effectExtent l="0" t="0" r="5715" b="571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lkova_produkce_odpadu_na_obyvatele.jpg"/>
                          <pic:cNvPicPr/>
                        </pic:nvPicPr>
                        <pic:blipFill>
                          <a:blip r:embed="rId13">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bl>
    <w:p w:rsidR="00CB7BEA" w:rsidRDefault="00CB7BEA" w:rsidP="00CB7BEA">
      <w:pPr>
        <w:ind w:left="2124" w:hanging="2124"/>
        <w:rPr>
          <w:u w:val="single"/>
        </w:rPr>
      </w:pPr>
    </w:p>
    <w:p w:rsidR="008A302C" w:rsidRDefault="008A302C" w:rsidP="00721737">
      <w:pPr>
        <w:pStyle w:val="Nadpis2"/>
      </w:pPr>
      <w:r>
        <w:t>Produkce (výtěžnost) odděleného sběru komunálních odpadů (</w:t>
      </w:r>
      <w:r w:rsidR="00BE7193">
        <w:t>čtyř</w:t>
      </w:r>
      <w:r>
        <w:t>složkový sběr) původem z obcí</w:t>
      </w:r>
    </w:p>
    <w:p w:rsidR="008A302C" w:rsidRDefault="008A302C" w:rsidP="008A302C">
      <w:pPr>
        <w:ind w:left="2124" w:hanging="2124"/>
      </w:pPr>
      <w:r w:rsidRPr="0069704D">
        <w:rPr>
          <w:u w:val="single"/>
        </w:rPr>
        <w:t>Účel indikátoru:</w:t>
      </w:r>
      <w:r>
        <w:t xml:space="preserve"> </w:t>
      </w:r>
      <w:r>
        <w:tab/>
        <w:t>Sledování výtěžnosti (produkce) odděleného sběru komunálních odpadů jednotlivých složek (sklo, papír, plast, kovy) původem z území města Blanska</w:t>
      </w:r>
      <w:r w:rsidRPr="008A302C">
        <w:t>.</w:t>
      </w:r>
    </w:p>
    <w:p w:rsidR="008A302C" w:rsidRDefault="008A302C" w:rsidP="008A302C">
      <w:pPr>
        <w:ind w:left="2124" w:hanging="2124"/>
      </w:pPr>
      <w:r>
        <w:rPr>
          <w:u w:val="single"/>
        </w:rPr>
        <w:t>Zdroj dat:</w:t>
      </w:r>
      <w:r>
        <w:tab/>
        <w:t>ISOH, hlášení o produkci a nakládání s odpady.</w:t>
      </w:r>
    </w:p>
    <w:p w:rsidR="008A302C" w:rsidRDefault="008A302C" w:rsidP="008A302C">
      <w:pPr>
        <w:ind w:left="2124" w:hanging="2124"/>
      </w:pPr>
      <w:r>
        <w:rPr>
          <w:u w:val="single"/>
        </w:rPr>
        <w:t>Hodnota:</w:t>
      </w:r>
      <w:r>
        <w:tab/>
      </w:r>
      <w:r w:rsidR="006B5AC4">
        <w:t>986</w:t>
      </w:r>
      <w:r>
        <w:t> t</w:t>
      </w:r>
    </w:p>
    <w:p w:rsidR="008A302C" w:rsidRDefault="008A302C" w:rsidP="00CB7BEA">
      <w:pPr>
        <w:ind w:left="2124" w:hanging="2124"/>
      </w:pPr>
      <w:r>
        <w:rPr>
          <w:u w:val="single"/>
        </w:rPr>
        <w:lastRenderedPageBreak/>
        <w:t>Komentář:</w:t>
      </w:r>
      <w:r w:rsidR="00CB7BEA" w:rsidRPr="00CB7BEA">
        <w:tab/>
      </w:r>
      <w:r w:rsidR="00CB7BEA" w:rsidRPr="00CB7BEA">
        <w:tab/>
        <w:t xml:space="preserve">Produkce </w:t>
      </w:r>
      <w:r w:rsidR="00CB7BEA">
        <w:t xml:space="preserve">papíru, plastu, skla a kovů z odděleného sběru rovněž </w:t>
      </w:r>
      <w:r w:rsidR="006B5AC4">
        <w:t>poklesla</w:t>
      </w:r>
      <w:r w:rsidR="00CB7BEA">
        <w:t xml:space="preserve"> </w:t>
      </w:r>
      <w:r w:rsidR="006217CD">
        <w:t xml:space="preserve">na hodnotu </w:t>
      </w:r>
      <w:r w:rsidR="006B5AC4">
        <w:t>986</w:t>
      </w:r>
      <w:r w:rsidR="006217CD">
        <w:t> t v roce 201</w:t>
      </w:r>
      <w:r w:rsidR="006B5AC4">
        <w:t>8</w:t>
      </w:r>
      <w:r w:rsidR="006217CD">
        <w:t xml:space="preserve"> </w:t>
      </w:r>
      <w:r w:rsidR="00CB7BEA">
        <w:t xml:space="preserve">z hodnoty </w:t>
      </w:r>
      <w:r w:rsidR="006B5AC4">
        <w:t>1 003</w:t>
      </w:r>
      <w:r w:rsidR="00CB7BEA">
        <w:t> t v roce 20</w:t>
      </w:r>
      <w:r w:rsidR="006217CD">
        <w:t>1</w:t>
      </w:r>
      <w:r w:rsidR="006B5AC4">
        <w:t>7</w:t>
      </w:r>
      <w:r w:rsidR="00CB7BEA">
        <w:t xml:space="preserve">. </w:t>
      </w:r>
    </w:p>
    <w:tbl>
      <w:tblPr>
        <w:tblStyle w:val="Mkatabulky"/>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7"/>
      </w:tblGrid>
      <w:tr w:rsidR="006217CD" w:rsidTr="009C642C">
        <w:tc>
          <w:tcPr>
            <w:tcW w:w="9077" w:type="dxa"/>
          </w:tcPr>
          <w:p w:rsidR="006217CD" w:rsidRPr="0088235F" w:rsidRDefault="006217CD" w:rsidP="009C642C">
            <w:pPr>
              <w:jc w:val="center"/>
            </w:pPr>
            <w:r w:rsidRPr="0088235F">
              <w:rPr>
                <w:noProof/>
              </w:rPr>
              <w:drawing>
                <wp:inline distT="0" distB="0" distL="0" distR="0" wp14:anchorId="5F89A163" wp14:editId="3E012E74">
                  <wp:extent cx="1918800" cy="1918800"/>
                  <wp:effectExtent l="0" t="0" r="5715" b="571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ova_produkce_odpadu.jpg"/>
                          <pic:cNvPicPr/>
                        </pic:nvPicPr>
                        <pic:blipFill>
                          <a:blip r:embed="rId14">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bl>
    <w:p w:rsidR="00BE7193" w:rsidRDefault="00BE7193" w:rsidP="00721737">
      <w:pPr>
        <w:pStyle w:val="Nadpis2"/>
      </w:pPr>
      <w:r w:rsidRPr="00BE7193">
        <w:t>Úprava odpadů</w:t>
      </w:r>
    </w:p>
    <w:p w:rsidR="00BE7193" w:rsidRDefault="00BE7193" w:rsidP="00BE7193">
      <w:pPr>
        <w:ind w:left="2124" w:hanging="2124"/>
      </w:pPr>
      <w:r w:rsidRPr="0069704D">
        <w:rPr>
          <w:u w:val="single"/>
        </w:rPr>
        <w:t>Účel indikátoru:</w:t>
      </w:r>
      <w:r>
        <w:t xml:space="preserve"> </w:t>
      </w:r>
      <w:r>
        <w:tab/>
      </w:r>
      <w:r w:rsidRPr="00BE7193">
        <w:t>Sledování vývoje množství a podílu upravovaných odpadů dle jednotlivých skupin (ostatní, nebezpečné, komunální) a vybraných druhů odpadů (například směsný komunální odpad, objemný odpad) z území města</w:t>
      </w:r>
      <w:r>
        <w:t xml:space="preserve"> Blanska</w:t>
      </w:r>
      <w:r w:rsidRPr="008A302C">
        <w:t>.</w:t>
      </w:r>
    </w:p>
    <w:p w:rsidR="00BE7193" w:rsidRDefault="00BE7193" w:rsidP="00BE7193">
      <w:pPr>
        <w:ind w:left="2124" w:hanging="2124"/>
      </w:pPr>
      <w:r>
        <w:rPr>
          <w:u w:val="single"/>
        </w:rPr>
        <w:t>Zdroj dat:</w:t>
      </w:r>
      <w:r>
        <w:tab/>
        <w:t>ISOH, hlášení o produkci a nakládání s odpady.</w:t>
      </w:r>
    </w:p>
    <w:p w:rsidR="00BE7193" w:rsidRDefault="00BE7193" w:rsidP="00BE7193">
      <w:pPr>
        <w:ind w:left="2124" w:hanging="2124"/>
      </w:pPr>
      <w:r>
        <w:rPr>
          <w:u w:val="single"/>
        </w:rPr>
        <w:t>Hodnota:</w:t>
      </w:r>
      <w:r>
        <w:tab/>
        <w:t>0 t, 0 % z vyprodukovaného odpadu</w:t>
      </w:r>
    </w:p>
    <w:p w:rsidR="00BE7193" w:rsidRPr="008A302C" w:rsidRDefault="00BE7193" w:rsidP="006217CD">
      <w:pPr>
        <w:ind w:left="2124" w:hanging="2124"/>
      </w:pPr>
      <w:r>
        <w:rPr>
          <w:u w:val="single"/>
        </w:rPr>
        <w:t>Komentář:</w:t>
      </w:r>
      <w:r w:rsidR="006217CD" w:rsidRPr="006217CD">
        <w:t xml:space="preserve"> </w:t>
      </w:r>
      <w:r w:rsidR="006217CD">
        <w:tab/>
      </w:r>
      <w:r w:rsidR="006217CD">
        <w:tab/>
        <w:t>Předúprava a úprava odpadů před dalším zpracováním nebyla během průzkumu nakládání s odpady z města Blanska zjištěna (0 t).</w:t>
      </w:r>
    </w:p>
    <w:p w:rsidR="00635F17" w:rsidRDefault="00635F17" w:rsidP="00721737">
      <w:pPr>
        <w:pStyle w:val="Nadpis2"/>
      </w:pPr>
      <w:r>
        <w:t>Produkce a nakládání se směsným komunálním odpadem</w:t>
      </w:r>
    </w:p>
    <w:p w:rsidR="00635F17" w:rsidRDefault="00635F17" w:rsidP="00635F17">
      <w:pPr>
        <w:ind w:left="2124" w:hanging="2124"/>
      </w:pPr>
      <w:r w:rsidRPr="0069704D">
        <w:rPr>
          <w:u w:val="single"/>
        </w:rPr>
        <w:t>Účel indikátoru:</w:t>
      </w:r>
      <w:r>
        <w:t xml:space="preserve"> </w:t>
      </w:r>
      <w:r>
        <w:tab/>
      </w:r>
      <w:r w:rsidRPr="008A302C">
        <w:t>Sledování pro</w:t>
      </w:r>
      <w:r>
        <w:t>dukce a nakládání s SKO na území města Blanska, zejména pro vyhodnocení cíle c).</w:t>
      </w:r>
    </w:p>
    <w:p w:rsidR="00635F17" w:rsidRDefault="00635F17" w:rsidP="00635F17">
      <w:pPr>
        <w:ind w:left="2124" w:hanging="2124"/>
      </w:pPr>
      <w:r>
        <w:rPr>
          <w:u w:val="single"/>
        </w:rPr>
        <w:t>Zdroj dat:</w:t>
      </w:r>
      <w:r>
        <w:tab/>
        <w:t>ISOH, hlášení o produkci a nakládání s odpady.</w:t>
      </w:r>
    </w:p>
    <w:p w:rsidR="00635F17" w:rsidRDefault="00635F17" w:rsidP="00635F17">
      <w:pPr>
        <w:ind w:left="2124" w:hanging="2124"/>
      </w:pPr>
      <w:r>
        <w:rPr>
          <w:u w:val="single"/>
        </w:rPr>
        <w:t>Hodnota:</w:t>
      </w:r>
      <w:r>
        <w:tab/>
        <w:t>3 </w:t>
      </w:r>
      <w:r w:rsidR="006B5AC4">
        <w:t>856</w:t>
      </w:r>
      <w:r>
        <w:t> t resp. 191 kg/obyvatel</w:t>
      </w:r>
    </w:p>
    <w:p w:rsidR="00635F17" w:rsidRDefault="00635F17" w:rsidP="00635F17">
      <w:pPr>
        <w:ind w:left="2124" w:hanging="2124"/>
      </w:pPr>
      <w:r>
        <w:rPr>
          <w:u w:val="single"/>
        </w:rPr>
        <w:t>Komentář:</w:t>
      </w:r>
      <w:r w:rsidRPr="00CB7BEA">
        <w:t xml:space="preserve"> </w:t>
      </w:r>
      <w:r>
        <w:tab/>
      </w:r>
      <w:r>
        <w:tab/>
        <w:t>Produkce SKO ve srovnání s rokem 201</w:t>
      </w:r>
      <w:r w:rsidR="006B5AC4">
        <w:t>7</w:t>
      </w:r>
      <w:r>
        <w:t xml:space="preserve"> mírně </w:t>
      </w:r>
      <w:r w:rsidR="006B5AC4">
        <w:t>poklesla</w:t>
      </w:r>
      <w:r>
        <w:t xml:space="preserve"> (v roce 201</w:t>
      </w:r>
      <w:r w:rsidR="006B5AC4">
        <w:t>7</w:t>
      </w:r>
      <w:r>
        <w:t xml:space="preserve"> byla 3 </w:t>
      </w:r>
      <w:r w:rsidR="006B5AC4">
        <w:t>950</w:t>
      </w:r>
      <w:r>
        <w:t> t, resp. 1</w:t>
      </w:r>
      <w:r w:rsidR="006B5AC4">
        <w:t>87</w:t>
      </w:r>
      <w:r>
        <w:t xml:space="preserve"> kg/obyvatele).</w:t>
      </w:r>
    </w:p>
    <w:tbl>
      <w:tblPr>
        <w:tblStyle w:val="Mkatabulky"/>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8"/>
        <w:gridCol w:w="4539"/>
      </w:tblGrid>
      <w:tr w:rsidR="00635F17" w:rsidTr="00635F17">
        <w:tc>
          <w:tcPr>
            <w:tcW w:w="4538" w:type="dxa"/>
          </w:tcPr>
          <w:p w:rsidR="00635F17" w:rsidRPr="0088235F" w:rsidRDefault="00635F17" w:rsidP="00635F17">
            <w:pPr>
              <w:ind w:left="-105"/>
              <w:jc w:val="center"/>
            </w:pPr>
            <w:r w:rsidRPr="0088235F">
              <w:rPr>
                <w:noProof/>
              </w:rPr>
              <w:drawing>
                <wp:inline distT="0" distB="0" distL="0" distR="0" wp14:anchorId="1547A5B5" wp14:editId="78ACCDF8">
                  <wp:extent cx="1918800" cy="1918800"/>
                  <wp:effectExtent l="0" t="0" r="5715" b="571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ova_produkce_odpadu.jpg"/>
                          <pic:cNvPicPr/>
                        </pic:nvPicPr>
                        <pic:blipFill>
                          <a:blip r:embed="rId15">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4539" w:type="dxa"/>
          </w:tcPr>
          <w:p w:rsidR="00635F17" w:rsidRPr="0088235F" w:rsidRDefault="00635F17" w:rsidP="00635F17">
            <w:pPr>
              <w:jc w:val="center"/>
            </w:pPr>
            <w:r w:rsidRPr="0088235F">
              <w:rPr>
                <w:noProof/>
              </w:rPr>
              <w:drawing>
                <wp:inline distT="0" distB="0" distL="0" distR="0" wp14:anchorId="18668C4C" wp14:editId="3120F3FC">
                  <wp:extent cx="1918800" cy="1918800"/>
                  <wp:effectExtent l="0" t="0" r="5715" b="571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lkova_produkce_odpadu_na_obyvatele.jpg"/>
                          <pic:cNvPicPr/>
                        </pic:nvPicPr>
                        <pic:blipFill>
                          <a:blip r:embed="rId16">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bl>
    <w:p w:rsidR="00BE7193" w:rsidRDefault="00BE7193" w:rsidP="00721737">
      <w:pPr>
        <w:pStyle w:val="Nadpis2"/>
      </w:pPr>
      <w:r>
        <w:lastRenderedPageBreak/>
        <w:t>Využití</w:t>
      </w:r>
      <w:r w:rsidRPr="00BE7193">
        <w:t xml:space="preserve"> odpadů</w:t>
      </w:r>
    </w:p>
    <w:p w:rsidR="00BE7193" w:rsidRDefault="00BE7193" w:rsidP="00BE7193">
      <w:pPr>
        <w:ind w:left="2124" w:hanging="2124"/>
      </w:pPr>
      <w:r w:rsidRPr="0069704D">
        <w:rPr>
          <w:u w:val="single"/>
        </w:rPr>
        <w:t>Účel indikátoru:</w:t>
      </w:r>
      <w:r>
        <w:t xml:space="preserve"> </w:t>
      </w:r>
      <w:r>
        <w:tab/>
      </w:r>
      <w:r w:rsidRPr="00BE7193">
        <w:t xml:space="preserve">Sledování vývoje množství a podílu využitých odpadů dle jednotlivých skupin (ostatní, nebezpečné, komunální) a vybraných druhů odpadů (například směsný komunální odpad, objemný odpad) z území města </w:t>
      </w:r>
      <w:r>
        <w:t>Blanska</w:t>
      </w:r>
      <w:r w:rsidRPr="008A302C">
        <w:t>.</w:t>
      </w:r>
    </w:p>
    <w:p w:rsidR="00BE7193" w:rsidRDefault="00BE7193" w:rsidP="00BE7193">
      <w:pPr>
        <w:ind w:left="2124" w:hanging="2124"/>
      </w:pPr>
      <w:r>
        <w:rPr>
          <w:u w:val="single"/>
        </w:rPr>
        <w:t>Zdroj dat:</w:t>
      </w:r>
      <w:r>
        <w:tab/>
        <w:t>ISOH, hlášení o produkci a nakládání s odpady.</w:t>
      </w:r>
    </w:p>
    <w:p w:rsidR="00BE7193" w:rsidRDefault="00BE7193" w:rsidP="00BE7193">
      <w:pPr>
        <w:ind w:left="2124" w:hanging="2124"/>
      </w:pPr>
      <w:r>
        <w:rPr>
          <w:u w:val="single"/>
        </w:rPr>
        <w:t>Hodnota:</w:t>
      </w:r>
      <w:r>
        <w:tab/>
      </w:r>
      <w:r w:rsidR="000D76D9">
        <w:t>6 487</w:t>
      </w:r>
      <w:r>
        <w:t xml:space="preserve"> t, </w:t>
      </w:r>
      <w:r w:rsidR="00273125">
        <w:t>7</w:t>
      </w:r>
      <w:r w:rsidR="000D76D9">
        <w:t>8</w:t>
      </w:r>
      <w:r>
        <w:t xml:space="preserve"> % z vyprodukovaného odpadu</w:t>
      </w:r>
    </w:p>
    <w:p w:rsidR="00BE7193" w:rsidRPr="008A302C" w:rsidRDefault="00BE7193" w:rsidP="00273125">
      <w:pPr>
        <w:ind w:left="2124" w:hanging="2124"/>
      </w:pPr>
      <w:r>
        <w:rPr>
          <w:u w:val="single"/>
        </w:rPr>
        <w:t>Komentář:</w:t>
      </w:r>
      <w:r w:rsidR="00273125" w:rsidRPr="00273125">
        <w:tab/>
      </w:r>
      <w:r w:rsidR="00273125" w:rsidRPr="00273125">
        <w:tab/>
        <w:t xml:space="preserve">Součet materiálového a energetického využití </w:t>
      </w:r>
      <w:r w:rsidR="00273125">
        <w:t xml:space="preserve">a kompostování </w:t>
      </w:r>
      <w:r w:rsidR="00273125" w:rsidRPr="00273125">
        <w:t>odpadů z města Blanska činil celkem</w:t>
      </w:r>
      <w:r w:rsidR="00273125">
        <w:t xml:space="preserve"> </w:t>
      </w:r>
      <w:r w:rsidR="006B5AC4">
        <w:t>7 880</w:t>
      </w:r>
      <w:r w:rsidR="00273125">
        <w:t xml:space="preserve"> t, tj. </w:t>
      </w:r>
      <w:r w:rsidR="006B5AC4">
        <w:t>přes 95</w:t>
      </w:r>
      <w:r w:rsidR="00273125">
        <w:t> % celkového vyprodukovaného množství odpadu. Poměrně vysokého čísla bylo dosaženo především díky energetickému využití veškerého směsného a objemného odpadu a velmi nízké produkci stavebních odpadů. Podrobnější vyhodnocení viz následující indikátory.</w:t>
      </w:r>
    </w:p>
    <w:p w:rsidR="00BE7193" w:rsidRDefault="00BE7193" w:rsidP="00721737">
      <w:pPr>
        <w:pStyle w:val="Nadpis2"/>
      </w:pPr>
      <w:r>
        <w:t>Materiálové využití odpadů</w:t>
      </w:r>
    </w:p>
    <w:p w:rsidR="00BE7193" w:rsidRDefault="00BE7193" w:rsidP="00BE7193">
      <w:pPr>
        <w:ind w:left="2124" w:hanging="2124"/>
      </w:pPr>
      <w:r w:rsidRPr="0069704D">
        <w:rPr>
          <w:u w:val="single"/>
        </w:rPr>
        <w:t>Účel indikátoru:</w:t>
      </w:r>
      <w:r>
        <w:t xml:space="preserve"> </w:t>
      </w:r>
      <w:r>
        <w:tab/>
      </w:r>
      <w:r w:rsidRPr="00BE7193">
        <w:t xml:space="preserve">Sledování vývoje množství a podílu materiálově využitých odpadů dle jednotlivých skupin (ostatní, nebezpečné, komunální) a vybraných druhů odpadů z území města </w:t>
      </w:r>
      <w:r>
        <w:t>Blanska</w:t>
      </w:r>
      <w:r w:rsidRPr="008A302C">
        <w:t>.</w:t>
      </w:r>
    </w:p>
    <w:p w:rsidR="00BE7193" w:rsidRDefault="00BE7193" w:rsidP="00BE7193">
      <w:pPr>
        <w:ind w:left="2124" w:hanging="2124"/>
      </w:pPr>
      <w:r>
        <w:rPr>
          <w:u w:val="single"/>
        </w:rPr>
        <w:t>Zdroj dat:</w:t>
      </w:r>
      <w:r>
        <w:tab/>
        <w:t>ISOH, hlášení o produkci a nakládání s odpady.</w:t>
      </w:r>
    </w:p>
    <w:p w:rsidR="00BE7193" w:rsidRDefault="00BE7193" w:rsidP="00BE7193">
      <w:pPr>
        <w:ind w:left="2124" w:hanging="2124"/>
      </w:pPr>
      <w:r>
        <w:rPr>
          <w:u w:val="single"/>
        </w:rPr>
        <w:t>Hodnota:</w:t>
      </w:r>
      <w:r>
        <w:tab/>
      </w:r>
      <w:r w:rsidR="00991C34">
        <w:t>1 </w:t>
      </w:r>
      <w:r w:rsidR="000D76D9">
        <w:t>495</w:t>
      </w:r>
      <w:r>
        <w:t xml:space="preserve"> t, </w:t>
      </w:r>
      <w:r w:rsidR="00991C34">
        <w:t>1</w:t>
      </w:r>
      <w:r w:rsidR="000D76D9">
        <w:t>8</w:t>
      </w:r>
      <w:r>
        <w:t xml:space="preserve"> % z vyprodukovaného odpadu</w:t>
      </w:r>
    </w:p>
    <w:p w:rsidR="00BE7193" w:rsidRPr="00991C34" w:rsidRDefault="00BE7193" w:rsidP="00991C34">
      <w:pPr>
        <w:ind w:left="2124" w:hanging="2124"/>
      </w:pPr>
      <w:r>
        <w:rPr>
          <w:u w:val="single"/>
        </w:rPr>
        <w:t>Komentář:</w:t>
      </w:r>
      <w:r w:rsidR="00991C34">
        <w:tab/>
      </w:r>
      <w:r w:rsidR="00991C34">
        <w:tab/>
        <w:t>Celkem bylo v roce 201</w:t>
      </w:r>
      <w:r w:rsidR="000D76D9">
        <w:t>8</w:t>
      </w:r>
      <w:r w:rsidR="00991C34">
        <w:t xml:space="preserve"> materiálově využito 1 </w:t>
      </w:r>
      <w:r w:rsidR="000D76D9">
        <w:t>495</w:t>
      </w:r>
      <w:r w:rsidR="00991C34">
        <w:t> t odpadu, což představuje 1</w:t>
      </w:r>
      <w:r w:rsidR="000D76D9">
        <w:t>8</w:t>
      </w:r>
      <w:r w:rsidR="00991C34">
        <w:t> % celkové produkce ve městě Blansku. Z tohoto množství bylo 1 </w:t>
      </w:r>
      <w:r w:rsidR="000D76D9">
        <w:t>392</w:t>
      </w:r>
      <w:r w:rsidR="00991C34">
        <w:t xml:space="preserve"> t ostatních a </w:t>
      </w:r>
      <w:r w:rsidR="000D76D9">
        <w:t>17</w:t>
      </w:r>
      <w:r w:rsidR="00991C34">
        <w:t> t nebezpečných odpadů (podíl materiálového využití 1</w:t>
      </w:r>
      <w:r w:rsidR="000D76D9">
        <w:t>7</w:t>
      </w:r>
      <w:r w:rsidR="00991C34">
        <w:t xml:space="preserve"> % ostatních, resp. </w:t>
      </w:r>
      <w:r w:rsidR="000D76D9">
        <w:t>67</w:t>
      </w:r>
      <w:r w:rsidR="00991C34">
        <w:t> % nebezpečných odpadů). Celkem bylo materiálově využito 1 0</w:t>
      </w:r>
      <w:r w:rsidR="000D76D9">
        <w:t>66</w:t>
      </w:r>
      <w:r w:rsidR="00991C34">
        <w:t> t komunálních odpadů, což představuje 14 % tohoto odpadového toku. Následující grafy uvádí srovnání s </w:t>
      </w:r>
      <w:r w:rsidR="000D76D9">
        <w:t>léty</w:t>
      </w:r>
      <w:r w:rsidR="00991C34">
        <w:t xml:space="preserve"> 2016</w:t>
      </w:r>
      <w:r w:rsidR="000D76D9">
        <w:t xml:space="preserve"> a 2017</w:t>
      </w:r>
      <w:r w:rsidR="00991C34">
        <w:t xml:space="preserve">, kde nastal mimo nebezpečné odpady </w:t>
      </w:r>
      <w:r w:rsidR="000D76D9">
        <w:t>drobný pokles</w:t>
      </w:r>
      <w:r w:rsidR="00991C34">
        <w:t xml:space="preserve"> materiálově využitého množství odpadu.</w:t>
      </w: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635F17" w:rsidTr="00635F17">
        <w:trPr>
          <w:jc w:val="center"/>
        </w:trPr>
        <w:tc>
          <w:tcPr>
            <w:tcW w:w="2496" w:type="dxa"/>
          </w:tcPr>
          <w:p w:rsidR="00635F17" w:rsidRDefault="00635F17" w:rsidP="00BE7193">
            <w:r>
              <w:rPr>
                <w:noProof/>
              </w:rPr>
              <w:drawing>
                <wp:inline distT="0" distB="0" distL="0" distR="0" wp14:anchorId="1CD6DCCA" wp14:editId="79E0E8D4">
                  <wp:extent cx="1918800" cy="1918800"/>
                  <wp:effectExtent l="0" t="0" r="5715" b="571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terialove_vyuziti_odpadu_celkem.jpg"/>
                          <pic:cNvPicPr/>
                        </pic:nvPicPr>
                        <pic:blipFill>
                          <a:blip r:embed="rId17">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2496" w:type="dxa"/>
          </w:tcPr>
          <w:p w:rsidR="00635F17" w:rsidRDefault="00635F17" w:rsidP="00BE7193">
            <w:r>
              <w:rPr>
                <w:noProof/>
              </w:rPr>
              <w:drawing>
                <wp:inline distT="0" distB="0" distL="0" distR="0" wp14:anchorId="4450F6BD" wp14:editId="711695E3">
                  <wp:extent cx="1918800" cy="1918800"/>
                  <wp:effectExtent l="0" t="0" r="5715" b="5715"/>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terialove_vyuziti_ostatnich_odpadu.jpg"/>
                          <pic:cNvPicPr/>
                        </pic:nvPicPr>
                        <pic:blipFill>
                          <a:blip r:embed="rId18">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r w:rsidR="00635F17" w:rsidTr="00635F17">
        <w:trPr>
          <w:jc w:val="center"/>
        </w:trPr>
        <w:tc>
          <w:tcPr>
            <w:tcW w:w="2496" w:type="dxa"/>
          </w:tcPr>
          <w:p w:rsidR="00635F17" w:rsidRDefault="00635F17" w:rsidP="00BE7193">
            <w:pPr>
              <w:rPr>
                <w:noProof/>
              </w:rPr>
            </w:pPr>
            <w:r>
              <w:rPr>
                <w:noProof/>
              </w:rPr>
              <w:lastRenderedPageBreak/>
              <w:drawing>
                <wp:inline distT="0" distB="0" distL="0" distR="0" wp14:anchorId="0A810E85" wp14:editId="1416AAE8">
                  <wp:extent cx="1918800" cy="1918800"/>
                  <wp:effectExtent l="0" t="0" r="5715" b="5715"/>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erialove_vyuziti_nebezpecnych_odpadu.jpg"/>
                          <pic:cNvPicPr/>
                        </pic:nvPicPr>
                        <pic:blipFill>
                          <a:blip r:embed="rId19">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2496" w:type="dxa"/>
          </w:tcPr>
          <w:p w:rsidR="00635F17" w:rsidRDefault="00635F17" w:rsidP="00BE7193">
            <w:pPr>
              <w:rPr>
                <w:noProof/>
              </w:rPr>
            </w:pPr>
            <w:r>
              <w:rPr>
                <w:noProof/>
              </w:rPr>
              <w:drawing>
                <wp:inline distT="0" distB="0" distL="0" distR="0" wp14:anchorId="44A74EA9" wp14:editId="61819511">
                  <wp:extent cx="1918800" cy="1918800"/>
                  <wp:effectExtent l="0" t="0" r="5715" b="5715"/>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terialove_vyuziti_komunalnich_odpadu.jpg"/>
                          <pic:cNvPicPr/>
                        </pic:nvPicPr>
                        <pic:blipFill>
                          <a:blip r:embed="rId20">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bl>
    <w:p w:rsidR="00BE7193" w:rsidRDefault="00BE7193" w:rsidP="00721737">
      <w:pPr>
        <w:pStyle w:val="Nadpis2"/>
      </w:pPr>
      <w:r>
        <w:t>Energetické využití odpadů</w:t>
      </w:r>
    </w:p>
    <w:p w:rsidR="00BE7193" w:rsidRDefault="00BE7193" w:rsidP="00BE7193">
      <w:pPr>
        <w:ind w:left="2124" w:hanging="2124"/>
      </w:pPr>
      <w:r w:rsidRPr="0069704D">
        <w:rPr>
          <w:u w:val="single"/>
        </w:rPr>
        <w:t>Účel indikátoru:</w:t>
      </w:r>
      <w:r>
        <w:t xml:space="preserve"> </w:t>
      </w:r>
      <w:r>
        <w:tab/>
      </w:r>
      <w:r w:rsidRPr="00BE7193">
        <w:t xml:space="preserve">Sledování vývoje množství a podílu energeticky využitých odpadů dle jednotlivých skupin (ostatní, nebezpečné, komunální) a vybraných druhů odpadů z území města </w:t>
      </w:r>
      <w:r>
        <w:t>Blanska</w:t>
      </w:r>
      <w:r w:rsidRPr="008A302C">
        <w:t>.</w:t>
      </w:r>
    </w:p>
    <w:p w:rsidR="00BE7193" w:rsidRDefault="00BE7193" w:rsidP="00BE7193">
      <w:pPr>
        <w:ind w:left="2124" w:hanging="2124"/>
      </w:pPr>
      <w:r>
        <w:rPr>
          <w:u w:val="single"/>
        </w:rPr>
        <w:t>Zdroj dat:</w:t>
      </w:r>
      <w:r>
        <w:tab/>
        <w:t>ISOH, hlášení o produkci a nakládání s odpady.</w:t>
      </w:r>
    </w:p>
    <w:p w:rsidR="00BE7193" w:rsidRDefault="00BE7193" w:rsidP="00BE7193">
      <w:pPr>
        <w:ind w:left="2124" w:hanging="2124"/>
      </w:pPr>
      <w:r>
        <w:rPr>
          <w:u w:val="single"/>
        </w:rPr>
        <w:t>Hodnota:</w:t>
      </w:r>
      <w:r>
        <w:tab/>
      </w:r>
      <w:r w:rsidR="00275905">
        <w:t>4 992</w:t>
      </w:r>
      <w:r w:rsidR="00991C34">
        <w:t> t, 60 </w:t>
      </w:r>
      <w:r>
        <w:t>% z vyprodukovaného odpadu</w:t>
      </w:r>
    </w:p>
    <w:p w:rsidR="00BE7193" w:rsidRDefault="00BE7193" w:rsidP="00991C34">
      <w:pPr>
        <w:ind w:left="2124" w:hanging="2124"/>
      </w:pPr>
      <w:r>
        <w:rPr>
          <w:u w:val="single"/>
        </w:rPr>
        <w:t>Komentář:</w:t>
      </w:r>
      <w:r w:rsidR="00991C34">
        <w:tab/>
      </w:r>
      <w:r w:rsidR="00991C34">
        <w:tab/>
        <w:t>Celkem bylo v roce 201</w:t>
      </w:r>
      <w:r w:rsidR="00275905">
        <w:t>8</w:t>
      </w:r>
      <w:r w:rsidR="00991C34">
        <w:t xml:space="preserve"> energeticky využito </w:t>
      </w:r>
      <w:r w:rsidR="00275905">
        <w:t>4 992</w:t>
      </w:r>
      <w:r w:rsidR="00991C34">
        <w:t xml:space="preserve"> t odpadu, což představuje 60 % celkové produkce ve městě Blansku. Z tohoto množství bylo </w:t>
      </w:r>
      <w:r w:rsidR="00275905">
        <w:t>4 990</w:t>
      </w:r>
      <w:r w:rsidR="00991C34">
        <w:t xml:space="preserve"> t ostatních a 1 t nebezpečných odpadů (podíl energetického využití 60 % ostatních, resp. </w:t>
      </w:r>
      <w:r w:rsidR="00275905">
        <w:t>5</w:t>
      </w:r>
      <w:r w:rsidR="00991C34">
        <w:t xml:space="preserve"> % nebezpečných odpadů). Celkem bylo energeticky využito </w:t>
      </w:r>
      <w:r w:rsidR="00275905">
        <w:t>4 98</w:t>
      </w:r>
      <w:r w:rsidR="00991C34">
        <w:t>9 t komunálních odpadů, což představuje 6</w:t>
      </w:r>
      <w:r w:rsidR="00275905">
        <w:t>5</w:t>
      </w:r>
      <w:r w:rsidR="00991C34">
        <w:t> % tohoto odpadového toku. Následující grafy uvádí srovnání s </w:t>
      </w:r>
      <w:r w:rsidR="00275905">
        <w:t>léty</w:t>
      </w:r>
      <w:r w:rsidR="00991C34">
        <w:t xml:space="preserve"> 2016</w:t>
      </w:r>
      <w:r w:rsidR="00275905">
        <w:t xml:space="preserve"> a 2017</w:t>
      </w:r>
      <w:r w:rsidR="00991C34">
        <w:t xml:space="preserve">, kde nastal </w:t>
      </w:r>
      <w:r w:rsidR="00275905">
        <w:t>mimo nebezpečné odpady drobný pokles energeticky využitého množství odpadu</w:t>
      </w:r>
      <w:r w:rsidR="00991C34">
        <w:t>.</w:t>
      </w: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E814BE" w:rsidTr="00E814BE">
        <w:trPr>
          <w:jc w:val="center"/>
        </w:trPr>
        <w:tc>
          <w:tcPr>
            <w:tcW w:w="2496" w:type="dxa"/>
          </w:tcPr>
          <w:p w:rsidR="00E814BE" w:rsidRDefault="00E814BE" w:rsidP="009C642C">
            <w:r>
              <w:rPr>
                <w:noProof/>
              </w:rPr>
              <w:drawing>
                <wp:inline distT="0" distB="0" distL="0" distR="0" wp14:anchorId="6B65270B" wp14:editId="2297C117">
                  <wp:extent cx="1918800" cy="1918800"/>
                  <wp:effectExtent l="0" t="0" r="5715" b="5715"/>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terialove_vyuziti_odpadu_celkem.jpg"/>
                          <pic:cNvPicPr/>
                        </pic:nvPicPr>
                        <pic:blipFill>
                          <a:blip r:embed="rId21">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2496" w:type="dxa"/>
          </w:tcPr>
          <w:p w:rsidR="00E814BE" w:rsidRDefault="00E814BE" w:rsidP="009C642C">
            <w:r>
              <w:rPr>
                <w:noProof/>
              </w:rPr>
              <w:drawing>
                <wp:inline distT="0" distB="0" distL="0" distR="0" wp14:anchorId="32D75F01" wp14:editId="0B64866E">
                  <wp:extent cx="1918800" cy="1918800"/>
                  <wp:effectExtent l="0" t="0" r="5715" b="5715"/>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terialove_vyuziti_ostatnich_odpadu.jpg"/>
                          <pic:cNvPicPr/>
                        </pic:nvPicPr>
                        <pic:blipFill>
                          <a:blip r:embed="rId22">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r w:rsidR="00E814BE" w:rsidTr="00E814BE">
        <w:trPr>
          <w:jc w:val="center"/>
        </w:trPr>
        <w:tc>
          <w:tcPr>
            <w:tcW w:w="2496" w:type="dxa"/>
          </w:tcPr>
          <w:p w:rsidR="00E814BE" w:rsidRDefault="00E814BE" w:rsidP="009C642C">
            <w:pPr>
              <w:rPr>
                <w:noProof/>
              </w:rPr>
            </w:pPr>
            <w:r>
              <w:rPr>
                <w:noProof/>
              </w:rPr>
              <w:drawing>
                <wp:inline distT="0" distB="0" distL="0" distR="0" wp14:anchorId="2A85CE01" wp14:editId="6A3CBE00">
                  <wp:extent cx="1918800" cy="1918800"/>
                  <wp:effectExtent l="0" t="0" r="5715" b="5715"/>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erialove_vyuziti_nebezpecnych_odpadu.jpg"/>
                          <pic:cNvPicPr/>
                        </pic:nvPicPr>
                        <pic:blipFill>
                          <a:blip r:embed="rId23">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2496" w:type="dxa"/>
          </w:tcPr>
          <w:p w:rsidR="00E814BE" w:rsidRDefault="00E814BE" w:rsidP="009C642C">
            <w:pPr>
              <w:rPr>
                <w:noProof/>
              </w:rPr>
            </w:pPr>
            <w:r>
              <w:rPr>
                <w:noProof/>
              </w:rPr>
              <w:drawing>
                <wp:inline distT="0" distB="0" distL="0" distR="0" wp14:anchorId="3751E456" wp14:editId="5BB18504">
                  <wp:extent cx="1918800" cy="1918800"/>
                  <wp:effectExtent l="0" t="0" r="5715" b="5715"/>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terialove_vyuziti_komunalnich_odpadu.jpg"/>
                          <pic:cNvPicPr/>
                        </pic:nvPicPr>
                        <pic:blipFill>
                          <a:blip r:embed="rId24">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bl>
    <w:p w:rsidR="001A154E" w:rsidRDefault="00DA129B" w:rsidP="00721737">
      <w:pPr>
        <w:pStyle w:val="Nadpis2"/>
      </w:pPr>
      <w:r>
        <w:t>Jiné ulož</w:t>
      </w:r>
      <w:r w:rsidR="00F45685">
        <w:t>e</w:t>
      </w:r>
      <w:r w:rsidR="001A154E">
        <w:t>ní odpadů</w:t>
      </w:r>
    </w:p>
    <w:p w:rsidR="001A154E" w:rsidRDefault="001A154E" w:rsidP="001A154E">
      <w:pPr>
        <w:ind w:left="2124" w:hanging="2124"/>
      </w:pPr>
      <w:r w:rsidRPr="0069704D">
        <w:rPr>
          <w:u w:val="single"/>
        </w:rPr>
        <w:t>Účel indikátoru:</w:t>
      </w:r>
      <w:r>
        <w:t xml:space="preserve"> </w:t>
      </w:r>
      <w:r>
        <w:tab/>
      </w:r>
      <w:r w:rsidRPr="001A154E">
        <w:t xml:space="preserve">Sledování vývoje množství </w:t>
      </w:r>
      <w:r w:rsidR="00DA129B">
        <w:t>jinak uložených</w:t>
      </w:r>
      <w:r w:rsidRPr="001A154E">
        <w:t xml:space="preserve"> odpadů dle jednotlivých skupin (ostatní, nebezpečné, komunální) a vybraných druhů odpadů (například směsný komunální odpad, obje</w:t>
      </w:r>
      <w:r>
        <w:t>mný odpad) z území města Blanska</w:t>
      </w:r>
      <w:r w:rsidRPr="008A302C">
        <w:t>.</w:t>
      </w:r>
    </w:p>
    <w:p w:rsidR="001A154E" w:rsidRDefault="001A154E" w:rsidP="001A154E">
      <w:pPr>
        <w:ind w:left="2124" w:hanging="2124"/>
      </w:pPr>
      <w:r>
        <w:rPr>
          <w:u w:val="single"/>
        </w:rPr>
        <w:t>Zdroj dat:</w:t>
      </w:r>
      <w:r>
        <w:tab/>
        <w:t>ISOH, hlášení o produkci a nakládání s odpady.</w:t>
      </w:r>
    </w:p>
    <w:p w:rsidR="001A154E" w:rsidRDefault="001A154E" w:rsidP="001A154E">
      <w:pPr>
        <w:ind w:left="2124" w:hanging="2124"/>
      </w:pPr>
      <w:r>
        <w:rPr>
          <w:u w:val="single"/>
        </w:rPr>
        <w:t>Hodnota:</w:t>
      </w:r>
      <w:r>
        <w:tab/>
        <w:t>0 t, 0 % z vyprodukovaného odpadu</w:t>
      </w:r>
    </w:p>
    <w:p w:rsidR="001A154E" w:rsidRPr="00DA129B" w:rsidRDefault="001A154E" w:rsidP="00DA129B">
      <w:pPr>
        <w:ind w:left="2124" w:hanging="2124"/>
      </w:pPr>
      <w:r>
        <w:rPr>
          <w:u w:val="single"/>
        </w:rPr>
        <w:t>Komentář:</w:t>
      </w:r>
      <w:r w:rsidR="00DA129B">
        <w:tab/>
      </w:r>
      <w:r w:rsidR="00DA129B">
        <w:tab/>
        <w:t xml:space="preserve">V letech 2016 </w:t>
      </w:r>
      <w:r w:rsidR="005E6754">
        <w:t>až 2018</w:t>
      </w:r>
      <w:r w:rsidR="00DA129B">
        <w:t xml:space="preserve"> nebyly dohledány žádné jinak uložené odpady z produkce města Blanska a jeho občanů.</w:t>
      </w:r>
    </w:p>
    <w:p w:rsidR="001A154E" w:rsidRDefault="001A154E" w:rsidP="00721737">
      <w:pPr>
        <w:pStyle w:val="Nadpis2"/>
      </w:pPr>
      <w:r>
        <w:t>Spalování odpadů</w:t>
      </w:r>
    </w:p>
    <w:p w:rsidR="001A154E" w:rsidRDefault="001A154E" w:rsidP="001A154E">
      <w:pPr>
        <w:ind w:left="2124" w:hanging="2124"/>
      </w:pPr>
      <w:r w:rsidRPr="0069704D">
        <w:rPr>
          <w:u w:val="single"/>
        </w:rPr>
        <w:t>Účel indikátoru:</w:t>
      </w:r>
      <w:r>
        <w:t xml:space="preserve"> </w:t>
      </w:r>
      <w:r>
        <w:tab/>
      </w:r>
      <w:r w:rsidRPr="001A154E">
        <w:t>Sledování vývoje množství a podílu spalovaných odpadů dle jednotlivých skupin (ostatní, nebezpečné, komunální) a vybraných druhů odpadů</w:t>
      </w:r>
      <w:r w:rsidRPr="008A302C">
        <w:t>.</w:t>
      </w:r>
    </w:p>
    <w:p w:rsidR="001A154E" w:rsidRDefault="001A154E" w:rsidP="001A154E">
      <w:pPr>
        <w:ind w:left="2124" w:hanging="2124"/>
      </w:pPr>
      <w:r>
        <w:rPr>
          <w:u w:val="single"/>
        </w:rPr>
        <w:t>Zdroj dat:</w:t>
      </w:r>
      <w:r>
        <w:tab/>
        <w:t>ISOH, hlášení o produkci a nakládání s odpady.</w:t>
      </w:r>
    </w:p>
    <w:p w:rsidR="001A154E" w:rsidRDefault="001A154E" w:rsidP="00F916EA">
      <w:pPr>
        <w:ind w:left="2124" w:hanging="2124"/>
      </w:pPr>
      <w:r>
        <w:rPr>
          <w:u w:val="single"/>
        </w:rPr>
        <w:t>Hodnota:</w:t>
      </w:r>
      <w:r>
        <w:tab/>
      </w:r>
      <w:r w:rsidR="005E6754">
        <w:t>176</w:t>
      </w:r>
      <w:r w:rsidR="00F916EA">
        <w:t> t</w:t>
      </w:r>
    </w:p>
    <w:p w:rsidR="001A154E" w:rsidRDefault="001A154E" w:rsidP="00B41250">
      <w:pPr>
        <w:ind w:left="2124" w:hanging="2124"/>
      </w:pPr>
      <w:r>
        <w:rPr>
          <w:u w:val="single"/>
        </w:rPr>
        <w:t>Komentář:</w:t>
      </w:r>
      <w:r w:rsidR="00F916EA">
        <w:tab/>
      </w:r>
      <w:r w:rsidR="00F916EA">
        <w:tab/>
      </w:r>
      <w:r w:rsidR="00B41250">
        <w:t>Celkem</w:t>
      </w:r>
      <w:r w:rsidR="00F916EA">
        <w:t xml:space="preserve"> bylo v roce 201</w:t>
      </w:r>
      <w:r w:rsidR="005E6754">
        <w:t>8</w:t>
      </w:r>
      <w:r w:rsidR="00F916EA">
        <w:t xml:space="preserve"> </w:t>
      </w:r>
      <w:r w:rsidR="00B41250">
        <w:t xml:space="preserve">předpokládáno spálení </w:t>
      </w:r>
      <w:r w:rsidR="005E6754">
        <w:t>176</w:t>
      </w:r>
      <w:r w:rsidR="00B41250">
        <w:t xml:space="preserve"> t nebezpečných (komunálních) odpadů, což je </w:t>
      </w:r>
      <w:r w:rsidR="005E6754">
        <w:t>přibližně</w:t>
      </w:r>
      <w:r w:rsidR="00B41250">
        <w:t xml:space="preserve"> </w:t>
      </w:r>
      <w:r w:rsidR="005E6754">
        <w:t>2</w:t>
      </w:r>
      <w:r w:rsidR="00B41250">
        <w:t xml:space="preserve"> % celkového vyprodukovaného odpadu, jakož i komunálního odpadu, avšak </w:t>
      </w:r>
      <w:r w:rsidR="005E6754">
        <w:t>15</w:t>
      </w:r>
      <w:r w:rsidR="00B41250">
        <w:t> % produkce nebezpečných odpadů. Oproti roku 201</w:t>
      </w:r>
      <w:r w:rsidR="005E6754">
        <w:t>7</w:t>
      </w:r>
      <w:r w:rsidR="00B41250">
        <w:t xml:space="preserve"> (</w:t>
      </w:r>
      <w:r w:rsidR="005E6754">
        <w:t>6,457</w:t>
      </w:r>
      <w:r w:rsidR="00B41250">
        <w:t xml:space="preserve"> t) jde o </w:t>
      </w:r>
      <w:r w:rsidR="005E6754">
        <w:t>podstatný nárůst</w:t>
      </w:r>
      <w:r w:rsidR="00B41250">
        <w:t>.</w:t>
      </w: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B41250" w:rsidTr="00B41250">
        <w:trPr>
          <w:jc w:val="center"/>
        </w:trPr>
        <w:tc>
          <w:tcPr>
            <w:tcW w:w="3024" w:type="dxa"/>
          </w:tcPr>
          <w:p w:rsidR="00B41250" w:rsidRDefault="00B41250" w:rsidP="00B41250">
            <w:pPr>
              <w:jc w:val="center"/>
            </w:pPr>
            <w:r>
              <w:rPr>
                <w:noProof/>
              </w:rPr>
              <w:drawing>
                <wp:inline distT="0" distB="0" distL="0" distR="0" wp14:anchorId="33E24D55" wp14:editId="0BBD963D">
                  <wp:extent cx="1918800" cy="1918800"/>
                  <wp:effectExtent l="0" t="0" r="5715" b="5715"/>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terialove_vyuziti_odpadu_celkem.jpg"/>
                          <pic:cNvPicPr/>
                        </pic:nvPicPr>
                        <pic:blipFill>
                          <a:blip r:embed="rId25">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3024" w:type="dxa"/>
          </w:tcPr>
          <w:p w:rsidR="00B41250" w:rsidRDefault="00B41250" w:rsidP="00B41250">
            <w:pPr>
              <w:jc w:val="center"/>
            </w:pPr>
            <w:r>
              <w:rPr>
                <w:noProof/>
              </w:rPr>
              <w:drawing>
                <wp:inline distT="0" distB="0" distL="0" distR="0" wp14:anchorId="03396C45" wp14:editId="4CFB38D4">
                  <wp:extent cx="1918800" cy="1918800"/>
                  <wp:effectExtent l="0" t="0" r="5715" b="5715"/>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erialove_vyuziti_nebezpecnych_odpadu.jpg"/>
                          <pic:cNvPicPr/>
                        </pic:nvPicPr>
                        <pic:blipFill>
                          <a:blip r:embed="rId26">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3024" w:type="dxa"/>
          </w:tcPr>
          <w:p w:rsidR="00B41250" w:rsidRDefault="00B41250" w:rsidP="00B41250">
            <w:pPr>
              <w:jc w:val="center"/>
            </w:pPr>
            <w:r>
              <w:rPr>
                <w:noProof/>
              </w:rPr>
              <w:drawing>
                <wp:inline distT="0" distB="0" distL="0" distR="0" wp14:anchorId="5CC00BD6" wp14:editId="4E92F406">
                  <wp:extent cx="1918800" cy="1918800"/>
                  <wp:effectExtent l="0" t="0" r="5715" b="5715"/>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terialove_vyuziti_komunalnich_odpadu.jpg"/>
                          <pic:cNvPicPr/>
                        </pic:nvPicPr>
                        <pic:blipFill>
                          <a:blip r:embed="rId27">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bl>
    <w:p w:rsidR="001A154E" w:rsidRDefault="001A154E" w:rsidP="00721737">
      <w:pPr>
        <w:pStyle w:val="Nadpis2"/>
      </w:pPr>
      <w:r>
        <w:t>Skládkování odpadů</w:t>
      </w:r>
    </w:p>
    <w:p w:rsidR="001A154E" w:rsidRDefault="001A154E" w:rsidP="001A154E">
      <w:pPr>
        <w:ind w:left="2124" w:hanging="2124"/>
      </w:pPr>
      <w:r w:rsidRPr="0069704D">
        <w:rPr>
          <w:u w:val="single"/>
        </w:rPr>
        <w:t>Účel indikátoru:</w:t>
      </w:r>
      <w:r>
        <w:t xml:space="preserve"> </w:t>
      </w:r>
      <w:r>
        <w:tab/>
      </w:r>
      <w:r w:rsidRPr="001A154E">
        <w:t>Sledování vývoje množství a podílu skládkovaných odpadů dle jednotlivých skupin (ostatní, nebezpečné, komunální) a vybraných druhů odpadů z území města</w:t>
      </w:r>
      <w:r>
        <w:t xml:space="preserve"> Blanska</w:t>
      </w:r>
    </w:p>
    <w:p w:rsidR="001A154E" w:rsidRDefault="001A154E" w:rsidP="001A154E">
      <w:pPr>
        <w:ind w:left="2124" w:hanging="2124"/>
      </w:pPr>
      <w:r>
        <w:rPr>
          <w:u w:val="single"/>
        </w:rPr>
        <w:t>Zdroj dat:</w:t>
      </w:r>
      <w:r>
        <w:tab/>
        <w:t>ISOH, hlášení o produkci a nakládání s odpady.</w:t>
      </w:r>
    </w:p>
    <w:p w:rsidR="001A154E" w:rsidRDefault="001A154E" w:rsidP="00F45685">
      <w:pPr>
        <w:ind w:left="2124" w:hanging="2124"/>
      </w:pPr>
      <w:r>
        <w:rPr>
          <w:u w:val="single"/>
        </w:rPr>
        <w:t>Hodnota:</w:t>
      </w:r>
      <w:r>
        <w:tab/>
      </w:r>
      <w:r w:rsidR="00F45685">
        <w:t>3</w:t>
      </w:r>
      <w:r w:rsidR="005E6754">
        <w:t>91</w:t>
      </w:r>
      <w:r>
        <w:t xml:space="preserve"> t, </w:t>
      </w:r>
      <w:r w:rsidR="005E6754">
        <w:t>5</w:t>
      </w:r>
      <w:r>
        <w:t xml:space="preserve"> % </w:t>
      </w:r>
      <w:r w:rsidR="00F45685">
        <w:t>z vyprodukovaného odpadu</w:t>
      </w:r>
    </w:p>
    <w:p w:rsidR="001A154E" w:rsidRPr="00F45685" w:rsidRDefault="001A154E" w:rsidP="00F45685">
      <w:pPr>
        <w:ind w:left="2124" w:hanging="2124"/>
      </w:pPr>
      <w:r>
        <w:rPr>
          <w:u w:val="single"/>
        </w:rPr>
        <w:t>Komentář:</w:t>
      </w:r>
      <w:r w:rsidR="00F45685">
        <w:tab/>
      </w:r>
      <w:r w:rsidR="00F45685">
        <w:tab/>
        <w:t>Oproti roku 201</w:t>
      </w:r>
      <w:r w:rsidR="005E6754">
        <w:t>7</w:t>
      </w:r>
      <w:r w:rsidR="00F45685">
        <w:t xml:space="preserve"> (</w:t>
      </w:r>
      <w:r w:rsidR="005E6754">
        <w:t>360</w:t>
      </w:r>
      <w:r w:rsidR="00F45685">
        <w:t> t) došlo k</w:t>
      </w:r>
      <w:r w:rsidR="005E6754">
        <w:t> mírnému nárůstu</w:t>
      </w:r>
      <w:r w:rsidR="00F45685">
        <w:t xml:space="preserve"> množství skládkovaných odpadů z města Blanska. </w:t>
      </w:r>
      <w:r w:rsidR="005E6754">
        <w:t>P</w:t>
      </w:r>
      <w:r w:rsidR="00F45685">
        <w:t>ožadovaný trend odklonu nepředupravených odpadů ze skládek</w:t>
      </w:r>
      <w:r w:rsidR="005E6754">
        <w:t xml:space="preserve"> se tak zastavil, nicméně podíl skládkovaných odpadů zůstává stále nadstandardně nízký</w:t>
      </w:r>
      <w:r w:rsidR="00F45685">
        <w:t>. Převážná část tohoto množství (3</w:t>
      </w:r>
      <w:r w:rsidR="005E6754">
        <w:t>88</w:t>
      </w:r>
      <w:r w:rsidR="00F45685">
        <w:t> t) byla tvořena ostatními odpady, z toho 2</w:t>
      </w:r>
      <w:r w:rsidR="005E6754">
        <w:t>55</w:t>
      </w:r>
      <w:r w:rsidR="00F45685">
        <w:t> t pak komunálními odpady.</w:t>
      </w: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E814BE" w:rsidTr="00E814BE">
        <w:trPr>
          <w:jc w:val="center"/>
        </w:trPr>
        <w:tc>
          <w:tcPr>
            <w:tcW w:w="2496" w:type="dxa"/>
          </w:tcPr>
          <w:p w:rsidR="00E814BE" w:rsidRDefault="00E814BE" w:rsidP="009C642C">
            <w:r>
              <w:rPr>
                <w:noProof/>
              </w:rPr>
              <w:drawing>
                <wp:inline distT="0" distB="0" distL="0" distR="0" wp14:anchorId="39314EAD" wp14:editId="33A41F16">
                  <wp:extent cx="1918800" cy="1918800"/>
                  <wp:effectExtent l="0" t="0" r="5715" b="5715"/>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terialove_vyuziti_odpadu_celkem.jpg"/>
                          <pic:cNvPicPr/>
                        </pic:nvPicPr>
                        <pic:blipFill>
                          <a:blip r:embed="rId28">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2496" w:type="dxa"/>
          </w:tcPr>
          <w:p w:rsidR="00E814BE" w:rsidRDefault="00E814BE" w:rsidP="009C642C">
            <w:r>
              <w:rPr>
                <w:noProof/>
              </w:rPr>
              <w:drawing>
                <wp:inline distT="0" distB="0" distL="0" distR="0" wp14:anchorId="3A495979" wp14:editId="2AFA3F90">
                  <wp:extent cx="1918800" cy="1918800"/>
                  <wp:effectExtent l="0" t="0" r="5715" b="5715"/>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terialove_vyuziti_ostatnich_odpadu.jpg"/>
                          <pic:cNvPicPr/>
                        </pic:nvPicPr>
                        <pic:blipFill>
                          <a:blip r:embed="rId29">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r w:rsidR="00E814BE" w:rsidTr="00E814BE">
        <w:trPr>
          <w:jc w:val="center"/>
        </w:trPr>
        <w:tc>
          <w:tcPr>
            <w:tcW w:w="2496" w:type="dxa"/>
          </w:tcPr>
          <w:p w:rsidR="00E814BE" w:rsidRDefault="00E814BE" w:rsidP="009C642C">
            <w:pPr>
              <w:rPr>
                <w:noProof/>
              </w:rPr>
            </w:pPr>
            <w:r>
              <w:rPr>
                <w:noProof/>
              </w:rPr>
              <w:drawing>
                <wp:inline distT="0" distB="0" distL="0" distR="0" wp14:anchorId="5D655186" wp14:editId="12F57632">
                  <wp:extent cx="1918800" cy="1918800"/>
                  <wp:effectExtent l="0" t="0" r="5715" b="5715"/>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erialove_vyuziti_nebezpecnych_odpadu.jpg"/>
                          <pic:cNvPicPr/>
                        </pic:nvPicPr>
                        <pic:blipFill>
                          <a:blip r:embed="rId30">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2496" w:type="dxa"/>
          </w:tcPr>
          <w:p w:rsidR="00E814BE" w:rsidRDefault="00E814BE" w:rsidP="009C642C">
            <w:pPr>
              <w:rPr>
                <w:noProof/>
              </w:rPr>
            </w:pPr>
            <w:r>
              <w:rPr>
                <w:noProof/>
              </w:rPr>
              <w:drawing>
                <wp:inline distT="0" distB="0" distL="0" distR="0" wp14:anchorId="6DC420F2" wp14:editId="1830DA61">
                  <wp:extent cx="1918800" cy="1918800"/>
                  <wp:effectExtent l="0" t="0" r="5715" b="5715"/>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terialove_vyuziti_komunalnich_odpadu.jpg"/>
                          <pic:cNvPicPr/>
                        </pic:nvPicPr>
                        <pic:blipFill>
                          <a:blip r:embed="rId31">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bl>
    <w:p w:rsidR="001A154E" w:rsidRDefault="001A154E" w:rsidP="00721737">
      <w:pPr>
        <w:pStyle w:val="Nadpis2"/>
      </w:pPr>
      <w:r>
        <w:t>Počty a kapacity zařízení pro využití a odstranění odpadu</w:t>
      </w:r>
    </w:p>
    <w:p w:rsidR="001A154E" w:rsidRDefault="001A154E" w:rsidP="001A154E">
      <w:pPr>
        <w:ind w:left="2124" w:hanging="2124"/>
      </w:pPr>
      <w:r w:rsidRPr="0069704D">
        <w:rPr>
          <w:u w:val="single"/>
        </w:rPr>
        <w:t>Účel indikátoru:</w:t>
      </w:r>
      <w:r>
        <w:t xml:space="preserve"> </w:t>
      </w:r>
      <w:r>
        <w:tab/>
      </w:r>
      <w:r w:rsidRPr="001A154E">
        <w:t>Sledování vývoje kapacit jednotlivých druhů zařízení (v členění dle Katalogu zařízení).</w:t>
      </w:r>
    </w:p>
    <w:p w:rsidR="001A154E" w:rsidRDefault="001A154E" w:rsidP="001A154E">
      <w:pPr>
        <w:ind w:left="2124" w:hanging="2124"/>
      </w:pPr>
      <w:r>
        <w:rPr>
          <w:u w:val="single"/>
        </w:rPr>
        <w:t>Zdroj dat:</w:t>
      </w:r>
      <w:r>
        <w:tab/>
        <w:t>Hlášení krajského úřadu nebo obecního úřadu obce s rozšířenou působností o vydaných souhlasech a dalších rozhodnutích. Hlášení oprávněných osob - provozovatelů zařízení podle nových právních předpisů v oblasti odpadového hospodářství.</w:t>
      </w:r>
    </w:p>
    <w:p w:rsidR="001A154E" w:rsidRDefault="001A154E" w:rsidP="001A154E">
      <w:pPr>
        <w:ind w:left="2124" w:hanging="2124"/>
      </w:pPr>
      <w:r>
        <w:rPr>
          <w:u w:val="single"/>
        </w:rPr>
        <w:t>Hodnota:</w:t>
      </w:r>
      <w:r>
        <w:tab/>
        <w:t>0 t kapacita skládek v okruhu km</w:t>
      </w:r>
    </w:p>
    <w:p w:rsidR="001A154E" w:rsidRDefault="001A154E" w:rsidP="001A154E">
      <w:pPr>
        <w:ind w:left="2124"/>
      </w:pPr>
      <w:r>
        <w:t>0 t kapacita zařízení pro energetické využití odpadů</w:t>
      </w:r>
    </w:p>
    <w:p w:rsidR="001A154E" w:rsidRDefault="001A154E" w:rsidP="001A154E">
      <w:pPr>
        <w:ind w:left="2124"/>
      </w:pPr>
      <w:r>
        <w:t>0 t kapacita zařízení pro materiálové využití odpadů</w:t>
      </w:r>
    </w:p>
    <w:p w:rsidR="001A154E" w:rsidRDefault="001A154E" w:rsidP="001A154E">
      <w:pPr>
        <w:ind w:left="2124"/>
      </w:pPr>
      <w:r>
        <w:t>0 t kapacita zařízení pro kompostování odpadů</w:t>
      </w:r>
    </w:p>
    <w:p w:rsidR="001A154E" w:rsidRDefault="001A154E" w:rsidP="001A154E">
      <w:pPr>
        <w:ind w:left="2124"/>
      </w:pPr>
      <w:r>
        <w:t>0 t kapacita zařízení pro spalování odpadů</w:t>
      </w:r>
    </w:p>
    <w:p w:rsidR="001A154E" w:rsidRPr="00F45685" w:rsidRDefault="001A154E" w:rsidP="00F45685">
      <w:pPr>
        <w:ind w:left="2124" w:hanging="2124"/>
      </w:pPr>
      <w:r>
        <w:rPr>
          <w:u w:val="single"/>
        </w:rPr>
        <w:t>Komentář:</w:t>
      </w:r>
      <w:r w:rsidR="00F45685">
        <w:tab/>
      </w:r>
      <w:r w:rsidR="00F45685">
        <w:tab/>
        <w:t>Indikátor nebyl vyhodnocen vzhledem k nedostupnosti údajů o kapacitách zařízení ve veřejné databázi JMK.</w:t>
      </w:r>
    </w:p>
    <w:p w:rsidR="00946A88" w:rsidRDefault="00946A88" w:rsidP="00721737">
      <w:pPr>
        <w:pStyle w:val="Nadpis2"/>
      </w:pPr>
      <w:r>
        <w:t>Produkce biologicky rozložitelného komunálního odpadu</w:t>
      </w:r>
    </w:p>
    <w:p w:rsidR="00946A88" w:rsidRDefault="00946A88" w:rsidP="00946A88">
      <w:pPr>
        <w:ind w:left="2124" w:hanging="2124"/>
      </w:pPr>
      <w:r w:rsidRPr="0069704D">
        <w:rPr>
          <w:u w:val="single"/>
        </w:rPr>
        <w:t>Účel indikátoru:</w:t>
      </w:r>
      <w:r>
        <w:t xml:space="preserve"> </w:t>
      </w:r>
      <w:r>
        <w:tab/>
        <w:t>Sledování produkce BRKO na území města Blanska.</w:t>
      </w:r>
    </w:p>
    <w:p w:rsidR="00946A88" w:rsidRDefault="00946A88" w:rsidP="00946A88">
      <w:pPr>
        <w:ind w:left="2124" w:hanging="2124"/>
      </w:pPr>
      <w:r>
        <w:rPr>
          <w:u w:val="single"/>
        </w:rPr>
        <w:t>Zdroj dat:</w:t>
      </w:r>
      <w:r>
        <w:tab/>
      </w:r>
      <w:r w:rsidRPr="00946A88">
        <w:t>ISOH, hlášení o produkci a nakládání s odpady</w:t>
      </w:r>
      <w:r>
        <w:t>.</w:t>
      </w:r>
    </w:p>
    <w:p w:rsidR="00946A88" w:rsidRDefault="00946A88" w:rsidP="00946A88">
      <w:pPr>
        <w:ind w:left="2124" w:hanging="2124"/>
      </w:pPr>
      <w:r>
        <w:rPr>
          <w:u w:val="single"/>
        </w:rPr>
        <w:t>Hodnota:</w:t>
      </w:r>
      <w:r>
        <w:tab/>
      </w:r>
      <w:r w:rsidR="00F45685">
        <w:t>3 </w:t>
      </w:r>
      <w:r w:rsidR="00860D8E">
        <w:t>783</w:t>
      </w:r>
      <w:r w:rsidR="00F45685">
        <w:t> </w:t>
      </w:r>
      <w:r>
        <w:t xml:space="preserve"> t </w:t>
      </w:r>
    </w:p>
    <w:p w:rsidR="00F45685" w:rsidRDefault="00946A88" w:rsidP="00F45685">
      <w:pPr>
        <w:ind w:left="2124" w:hanging="2124"/>
      </w:pPr>
      <w:r>
        <w:rPr>
          <w:u w:val="single"/>
        </w:rPr>
        <w:t>Komentář:</w:t>
      </w:r>
      <w:r w:rsidR="00F45685">
        <w:tab/>
      </w:r>
      <w:r w:rsidR="00F45685">
        <w:tab/>
        <w:t>Produkce BRKO vypočteného dle váženého průměru podle metody výpočtu indikátorů dle MŽP (koeficienty platné pro rok 201</w:t>
      </w:r>
      <w:r w:rsidR="00860D8E">
        <w:t>8</w:t>
      </w:r>
      <w:r w:rsidR="00F45685">
        <w:t>) činila 3 </w:t>
      </w:r>
      <w:r w:rsidR="00BE0AA2">
        <w:t>783</w:t>
      </w:r>
      <w:r w:rsidR="00F45685">
        <w:t xml:space="preserve"> t, což je </w:t>
      </w:r>
      <w:r w:rsidR="00BE0AA2">
        <w:t>množství</w:t>
      </w:r>
      <w:r w:rsidR="00F45685">
        <w:t xml:space="preserve"> </w:t>
      </w:r>
      <w:r w:rsidR="00BE0AA2">
        <w:t>víceméně totožné s rokem 2017</w:t>
      </w:r>
      <w:r w:rsidR="00F45685">
        <w:t xml:space="preserve"> (3 </w:t>
      </w:r>
      <w:r w:rsidR="00BE0AA2">
        <w:t>826</w:t>
      </w:r>
      <w:r w:rsidR="00F45685">
        <w:t> t).</w:t>
      </w:r>
    </w:p>
    <w:tbl>
      <w:tblPr>
        <w:tblStyle w:val="Mkatabulky"/>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F45685" w:rsidTr="00F45685">
        <w:tc>
          <w:tcPr>
            <w:tcW w:w="9209" w:type="dxa"/>
          </w:tcPr>
          <w:p w:rsidR="00F45685" w:rsidRDefault="00F45685" w:rsidP="00F45685">
            <w:pPr>
              <w:jc w:val="center"/>
            </w:pPr>
            <w:r>
              <w:rPr>
                <w:noProof/>
              </w:rPr>
              <w:drawing>
                <wp:inline distT="0" distB="0" distL="0" distR="0">
                  <wp:extent cx="1918800" cy="1918800"/>
                  <wp:effectExtent l="0" t="0" r="5715" b="5715"/>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rodukce_BRKO.jpg"/>
                          <pic:cNvPicPr/>
                        </pic:nvPicPr>
                        <pic:blipFill>
                          <a:blip r:embed="rId32">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bl>
    <w:p w:rsidR="00946A88" w:rsidRDefault="00946A88" w:rsidP="00721737">
      <w:pPr>
        <w:pStyle w:val="Nadpis2"/>
      </w:pPr>
      <w:r>
        <w:t>Produkce objemného odpadu</w:t>
      </w:r>
    </w:p>
    <w:p w:rsidR="00946A88" w:rsidRDefault="00946A88" w:rsidP="00946A88">
      <w:pPr>
        <w:ind w:left="2124" w:hanging="2124"/>
      </w:pPr>
      <w:r w:rsidRPr="0069704D">
        <w:rPr>
          <w:u w:val="single"/>
        </w:rPr>
        <w:t>Účel indikátoru:</w:t>
      </w:r>
      <w:r>
        <w:t xml:space="preserve"> </w:t>
      </w:r>
      <w:r>
        <w:tab/>
        <w:t>Sledování produkce ObjO na území města Blanska.</w:t>
      </w:r>
    </w:p>
    <w:p w:rsidR="00946A88" w:rsidRDefault="00946A88" w:rsidP="00946A88">
      <w:pPr>
        <w:ind w:left="2124" w:hanging="2124"/>
      </w:pPr>
      <w:r>
        <w:rPr>
          <w:u w:val="single"/>
        </w:rPr>
        <w:t>Zdroj dat:</w:t>
      </w:r>
      <w:r>
        <w:tab/>
      </w:r>
      <w:r w:rsidRPr="00946A88">
        <w:t>ISOH, hlášení o produkci a nakládání s odpady</w:t>
      </w:r>
      <w:r>
        <w:t>.</w:t>
      </w:r>
    </w:p>
    <w:p w:rsidR="00946A88" w:rsidRDefault="00946A88" w:rsidP="00946A88">
      <w:pPr>
        <w:ind w:left="2124" w:hanging="2124"/>
      </w:pPr>
      <w:r>
        <w:rPr>
          <w:u w:val="single"/>
        </w:rPr>
        <w:t>Hodnota:</w:t>
      </w:r>
      <w:r>
        <w:tab/>
      </w:r>
      <w:r w:rsidR="00EA0D3C">
        <w:t>8</w:t>
      </w:r>
      <w:r w:rsidR="00BE0AA2">
        <w:t>21</w:t>
      </w:r>
      <w:r w:rsidR="00EA0D3C">
        <w:t> </w:t>
      </w:r>
      <w:r>
        <w:t xml:space="preserve">t, </w:t>
      </w:r>
      <w:r w:rsidR="00EA0D3C">
        <w:t>4</w:t>
      </w:r>
      <w:r w:rsidR="00BE0AA2">
        <w:t>0</w:t>
      </w:r>
      <w:r>
        <w:t xml:space="preserve"> kg/obyvatel</w:t>
      </w:r>
    </w:p>
    <w:p w:rsidR="007803AF" w:rsidRDefault="00946A88" w:rsidP="00EA0D3C">
      <w:pPr>
        <w:ind w:left="2124" w:hanging="2124"/>
        <w:rPr>
          <w:u w:val="single"/>
        </w:rPr>
      </w:pPr>
      <w:r>
        <w:rPr>
          <w:u w:val="single"/>
        </w:rPr>
        <w:t>Komentář:</w:t>
      </w:r>
      <w:r w:rsidR="00EA0D3C" w:rsidRPr="00EA0D3C">
        <w:tab/>
      </w:r>
      <w:r w:rsidR="00EA0D3C" w:rsidRPr="00EA0D3C">
        <w:tab/>
      </w:r>
      <w:r w:rsidR="00BE0AA2">
        <w:t>Celková i měrná produkce objemného odpadu</w:t>
      </w:r>
      <w:r w:rsidR="00EA0D3C" w:rsidRPr="00EA0D3C">
        <w:t xml:space="preserve"> v roce 201</w:t>
      </w:r>
      <w:r w:rsidR="00BE0AA2">
        <w:t>8mírně poklesla</w:t>
      </w:r>
      <w:r w:rsidR="00EA0D3C" w:rsidRPr="00EA0D3C">
        <w:t xml:space="preserve"> ve srovnání s rokem 201</w:t>
      </w:r>
      <w:r w:rsidR="00BE0AA2">
        <w:t xml:space="preserve">7 </w:t>
      </w:r>
      <w:r w:rsidR="00BE0AA2" w:rsidRPr="00EA0D3C">
        <w:t>(892 t)</w:t>
      </w:r>
      <w:r w:rsidR="00EA0D3C" w:rsidRPr="00EA0D3C">
        <w:t>.</w:t>
      </w:r>
    </w:p>
    <w:tbl>
      <w:tblPr>
        <w:tblStyle w:val="Mkatabulky"/>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8"/>
        <w:gridCol w:w="4539"/>
      </w:tblGrid>
      <w:tr w:rsidR="00EA0D3C" w:rsidTr="009C642C">
        <w:tc>
          <w:tcPr>
            <w:tcW w:w="4538" w:type="dxa"/>
          </w:tcPr>
          <w:p w:rsidR="00EA0D3C" w:rsidRPr="0088235F" w:rsidRDefault="00EA0D3C" w:rsidP="009C642C">
            <w:pPr>
              <w:ind w:left="-105"/>
              <w:jc w:val="center"/>
            </w:pPr>
            <w:r w:rsidRPr="0088235F">
              <w:rPr>
                <w:noProof/>
              </w:rPr>
              <w:drawing>
                <wp:inline distT="0" distB="0" distL="0" distR="0" wp14:anchorId="7F03685E" wp14:editId="40C7CB2B">
                  <wp:extent cx="1918800" cy="1918800"/>
                  <wp:effectExtent l="0" t="0" r="5715" b="5715"/>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kova_produkce_odpadu.jpg"/>
                          <pic:cNvPicPr/>
                        </pic:nvPicPr>
                        <pic:blipFill>
                          <a:blip r:embed="rId33">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c>
          <w:tcPr>
            <w:tcW w:w="4539" w:type="dxa"/>
          </w:tcPr>
          <w:p w:rsidR="00EA0D3C" w:rsidRPr="0088235F" w:rsidRDefault="00EA0D3C" w:rsidP="009C642C">
            <w:pPr>
              <w:jc w:val="center"/>
            </w:pPr>
            <w:r w:rsidRPr="0088235F">
              <w:rPr>
                <w:noProof/>
              </w:rPr>
              <w:drawing>
                <wp:inline distT="0" distB="0" distL="0" distR="0" wp14:anchorId="4BCA158D" wp14:editId="22A98F67">
                  <wp:extent cx="1918800" cy="1918800"/>
                  <wp:effectExtent l="0" t="0" r="5715" b="5715"/>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lkova_produkce_odpadu_na_obyvatele.jpg"/>
                          <pic:cNvPicPr/>
                        </pic:nvPicPr>
                        <pic:blipFill>
                          <a:blip r:embed="rId34">
                            <a:extLst>
                              <a:ext uri="{28A0092B-C50C-407E-A947-70E740481C1C}">
                                <a14:useLocalDpi xmlns:a14="http://schemas.microsoft.com/office/drawing/2010/main" val="0"/>
                              </a:ext>
                            </a:extLst>
                          </a:blip>
                          <a:stretch>
                            <a:fillRect/>
                          </a:stretch>
                        </pic:blipFill>
                        <pic:spPr>
                          <a:xfrm>
                            <a:off x="0" y="0"/>
                            <a:ext cx="1918800" cy="1918800"/>
                          </a:xfrm>
                          <a:prstGeom prst="rect">
                            <a:avLst/>
                          </a:prstGeom>
                        </pic:spPr>
                      </pic:pic>
                    </a:graphicData>
                  </a:graphic>
                </wp:inline>
              </w:drawing>
            </w:r>
          </w:p>
        </w:tc>
      </w:tr>
    </w:tbl>
    <w:p w:rsidR="008A302C" w:rsidRDefault="007803AF" w:rsidP="00721737">
      <w:pPr>
        <w:pStyle w:val="Nadpis1"/>
      </w:pPr>
      <w:r>
        <w:rPr>
          <w:u w:val="single"/>
        </w:rPr>
        <w:br w:type="page"/>
      </w:r>
      <w:r>
        <w:t>Seznam zkratek</w:t>
      </w:r>
    </w:p>
    <w:p w:rsidR="007803AF" w:rsidRDefault="007803AF" w:rsidP="007803AF"/>
    <w:p w:rsidR="007803AF" w:rsidRDefault="007803AF" w:rsidP="007803AF">
      <w:r>
        <w:t>AOS</w:t>
      </w:r>
      <w:r>
        <w:tab/>
      </w:r>
      <w:r>
        <w:tab/>
        <w:t>autorizovaná obalová společnost</w:t>
      </w:r>
    </w:p>
    <w:p w:rsidR="007803AF" w:rsidRDefault="007803AF" w:rsidP="007803AF">
      <w:r>
        <w:t>BRKO</w:t>
      </w:r>
      <w:r>
        <w:tab/>
      </w:r>
      <w:r>
        <w:tab/>
        <w:t>biologicky rozložitelný komunální odpad</w:t>
      </w:r>
    </w:p>
    <w:p w:rsidR="00530724" w:rsidRDefault="00530724" w:rsidP="007803AF">
      <w:r>
        <w:t>CRT</w:t>
      </w:r>
      <w:r>
        <w:tab/>
      </w:r>
      <w:r>
        <w:tab/>
      </w:r>
      <w:r w:rsidRPr="00530724">
        <w:rPr>
          <w:lang w:val="en-US"/>
        </w:rPr>
        <w:t>cathode ray tube</w:t>
      </w:r>
    </w:p>
    <w:p w:rsidR="007803AF" w:rsidRDefault="007803AF" w:rsidP="007803AF">
      <w:r>
        <w:t>ČR</w:t>
      </w:r>
      <w:r>
        <w:tab/>
      </w:r>
      <w:r>
        <w:tab/>
        <w:t>Česká republika</w:t>
      </w:r>
    </w:p>
    <w:p w:rsidR="007803AF" w:rsidRDefault="007803AF" w:rsidP="007803AF">
      <w:r>
        <w:t>ISOH</w:t>
      </w:r>
      <w:r>
        <w:tab/>
      </w:r>
      <w:r>
        <w:tab/>
        <w:t>informační systém odpadového hospodářství</w:t>
      </w:r>
    </w:p>
    <w:p w:rsidR="007803AF" w:rsidRDefault="007803AF" w:rsidP="007803AF">
      <w:r>
        <w:t>JMK</w:t>
      </w:r>
      <w:r>
        <w:tab/>
      </w:r>
      <w:r>
        <w:tab/>
        <w:t>Jihomoravský kraj</w:t>
      </w:r>
    </w:p>
    <w:p w:rsidR="007803AF" w:rsidRDefault="007803AF" w:rsidP="007803AF">
      <w:r>
        <w:t>KO</w:t>
      </w:r>
      <w:r>
        <w:tab/>
      </w:r>
      <w:r>
        <w:tab/>
        <w:t>komunální odpad</w:t>
      </w:r>
    </w:p>
    <w:p w:rsidR="00530724" w:rsidRDefault="00530724" w:rsidP="007803AF">
      <w:r>
        <w:t>LCD</w:t>
      </w:r>
      <w:r>
        <w:tab/>
      </w:r>
      <w:r>
        <w:tab/>
      </w:r>
      <w:r w:rsidRPr="00530724">
        <w:rPr>
          <w:lang w:val="en-US"/>
        </w:rPr>
        <w:t>liquid crystal display</w:t>
      </w:r>
    </w:p>
    <w:p w:rsidR="007803AF" w:rsidRDefault="007803AF" w:rsidP="007803AF">
      <w:r>
        <w:t>NO</w:t>
      </w:r>
      <w:r>
        <w:tab/>
      </w:r>
      <w:r>
        <w:tab/>
        <w:t>nebezpečný odpad</w:t>
      </w:r>
    </w:p>
    <w:p w:rsidR="007803AF" w:rsidRDefault="007803AF" w:rsidP="007803AF">
      <w:r>
        <w:t>ObjO</w:t>
      </w:r>
      <w:r>
        <w:tab/>
      </w:r>
      <w:r>
        <w:tab/>
        <w:t>objemný odpad</w:t>
      </w:r>
    </w:p>
    <w:p w:rsidR="007803AF" w:rsidRDefault="007803AF" w:rsidP="007803AF">
      <w:r>
        <w:t>OEEZ</w:t>
      </w:r>
      <w:r>
        <w:tab/>
      </w:r>
      <w:r>
        <w:tab/>
        <w:t>odpad z elektrických a elektronických zařízení</w:t>
      </w:r>
    </w:p>
    <w:p w:rsidR="007803AF" w:rsidRDefault="007803AF" w:rsidP="007803AF">
      <w:r>
        <w:t>OO</w:t>
      </w:r>
      <w:r>
        <w:tab/>
      </w:r>
      <w:r>
        <w:tab/>
        <w:t>ostatní odpad</w:t>
      </w:r>
    </w:p>
    <w:p w:rsidR="007803AF" w:rsidRDefault="007803AF" w:rsidP="007803AF">
      <w:r>
        <w:t>POH</w:t>
      </w:r>
      <w:r>
        <w:tab/>
      </w:r>
      <w:r>
        <w:tab/>
        <w:t>plán odpadového hospodářství</w:t>
      </w:r>
    </w:p>
    <w:p w:rsidR="007803AF" w:rsidRDefault="007803AF" w:rsidP="007803AF">
      <w:r>
        <w:t>SAKO</w:t>
      </w:r>
      <w:r>
        <w:tab/>
      </w:r>
      <w:r>
        <w:tab/>
        <w:t>Spalovna a komunální odpady, a. s.</w:t>
      </w:r>
    </w:p>
    <w:p w:rsidR="007803AF" w:rsidRDefault="007803AF" w:rsidP="007803AF">
      <w:r>
        <w:t>SDO</w:t>
      </w:r>
      <w:r>
        <w:tab/>
      </w:r>
      <w:r>
        <w:tab/>
        <w:t>stavební a demoliční odpad</w:t>
      </w:r>
    </w:p>
    <w:p w:rsidR="007803AF" w:rsidRPr="007803AF" w:rsidRDefault="007803AF" w:rsidP="007803AF">
      <w:r>
        <w:t>ZEVO</w:t>
      </w:r>
      <w:r>
        <w:tab/>
      </w:r>
      <w:r>
        <w:tab/>
        <w:t>zařízení na energetické využití odpadů</w:t>
      </w:r>
    </w:p>
    <w:p w:rsidR="008A302C" w:rsidRPr="008A302C" w:rsidRDefault="008A302C" w:rsidP="008A302C"/>
    <w:p w:rsidR="00385468" w:rsidRDefault="00385468">
      <w:pPr>
        <w:spacing w:after="160" w:line="259" w:lineRule="auto"/>
        <w:jc w:val="left"/>
      </w:pPr>
      <w:r>
        <w:br w:type="page"/>
      </w:r>
    </w:p>
    <w:p w:rsidR="0069704D" w:rsidRDefault="00385468" w:rsidP="00721737">
      <w:pPr>
        <w:pStyle w:val="Nadpis1"/>
      </w:pPr>
      <w:r w:rsidRPr="00721737">
        <w:t>Příloha</w:t>
      </w:r>
      <w:r>
        <w:t xml:space="preserve"> 1: Tabelární soupis hodnot stanovovaných indikátorů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0"/>
        <w:gridCol w:w="4187"/>
        <w:gridCol w:w="1134"/>
        <w:gridCol w:w="1134"/>
        <w:gridCol w:w="1068"/>
        <w:gridCol w:w="769"/>
      </w:tblGrid>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rok</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nazev</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jednotka</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hodnota</w:t>
            </w:r>
          </w:p>
        </w:tc>
        <w:tc>
          <w:tcPr>
            <w:tcW w:w="1068"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referenční hodnota</w:t>
            </w:r>
          </w:p>
        </w:tc>
        <w:tc>
          <w:tcPr>
            <w:tcW w:w="769"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podíl</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Oddělený čtyřsložkový sběr</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boolean</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Podíl recyklovaného papíru, plastu a skla</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49,17</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Podíl BRKO ukládaného na skládky</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Podíl využitého stavebního odpadu</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0,1</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Podíl materiálově využitého stavebního odpadu (vč. kompostování)</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0,1</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Počet obyvatel</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1</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20845</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Celková produkce odpadu</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7813,309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Celková produkce odpadu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374,8</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7791,556</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ostatních odpadů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373,8</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21,7525</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nebezpečných odpadů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7156,739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komunálních odpadů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343,3</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směsného komunálního odpadu</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3567,48</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směsného komunálního odpadu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171,1</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odděleného sběru KO (papír, plasty, sklo, kovy)</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975,8438</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Úprava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7813,309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Úprava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7791,556</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Úprava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21,7525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Úprava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7156,739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Materiálové využití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1512,001</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7813,309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19%</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Materiálové využití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1498,634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7791,556</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19%</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Materiálové využití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13,3675</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21,7525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61%</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Materiálové využití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1030,224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7156,739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14%</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Energetické využití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4646,636</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7813,309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59%</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Energetické využití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4646,272</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7791,556</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60%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Energetické využití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0,364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21,7525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Energetické využití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4644,644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7156,739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65%</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Skládkování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406,1</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7813,309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5%</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Skládkování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406,01</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7791,556</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5%</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Skládkování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0,09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21,7525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Skládkování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233,3</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7156,739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Jiné uložení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7813,309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Jiné uložení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7791,556</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Jiné uložení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21,7525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Jiné uložení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7156,739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Spalování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7,929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7813,309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Spalování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7791,556</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Spalování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7,929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21,7525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36%</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Spalování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7,929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7156,739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Kompostování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1240,64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7813,309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Kompostování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1240,64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7791,556</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Kompostování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21,7525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Kompostování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1240,64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7156,739</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Celková produkce BRKO</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3411,098</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objemného odpadu</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891,07</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2016</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objemného odpadu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42,7</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Oddělený čtyřsložkový sběr</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boolean</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Podíl recyklovaného papíru, plastu a skla</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50,83</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Podíl BRKO ukládaného na skládky</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Podíl využitého stavebního odpadu</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0,09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Podíl materiálově využitého stavebního odpadu (vč. kompostování)</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0,09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Počet obyvatel</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1</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20639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Celková produkce odpadu</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8523,237</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Celková produkce odpadu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413</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8512,032</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ostatních odpadů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412,4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11,205</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nebezpečných odpadů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0,5</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7812,23</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komunálních odpadů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378,5</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směsného komunálního odpadu</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3950,339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směsného komunálního odpadu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191,4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odděleného sběru KO (papír, plasty, sklo, kovy)</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1003,205</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Úprava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Úprava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Úprava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Úprava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Materiálové využití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1636,622</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8523,237</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19%</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Materiálové využití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1633,529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8512,032</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19%</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Materiálové využití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3,093</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11,205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28%</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Materiálové využití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1076,736</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7812,23</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14%</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Energetické využití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5120,819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8523,237</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60%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Energetické využití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5119,729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8512,032</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60%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Energetické využití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1,09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11,205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Energetické využití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5118,527</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7812,23</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66%</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Skládkování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360,13</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8523,237</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Skládkování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359,45</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8512,032</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Skládkování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0,68</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11,205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6%</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Skládkování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211,3</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7812,23</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Jiné uložení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8523,237</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Jiné uložení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8512,032</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Jiné uložení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11,205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Jiné uložení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7812,23</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Spalování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6,457</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8523,237</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Spalování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8512,032</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Spalování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6,457</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11,205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58%</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Spalování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6,457</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7812,23</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Kompostování odpadů celkem</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1399,204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8523,237</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16%</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Kompostování ostatních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1399,204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8512,032</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16%</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Kompostování nebezpečných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11,205</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0%</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Kompostování komunálních odpadů</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1399,204</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7812,23</w:t>
            </w:r>
          </w:p>
        </w:tc>
        <w:tc>
          <w:tcPr>
            <w:tcW w:w="769"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18%</w:t>
            </w: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Celková produkce BRKO</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3826,068</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objemného odpadu</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t</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892,19</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385468" w:rsidRPr="00385468" w:rsidTr="00385468">
        <w:trPr>
          <w:trHeight w:val="300"/>
        </w:trPr>
        <w:tc>
          <w:tcPr>
            <w:tcW w:w="770"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2017</w:t>
            </w:r>
          </w:p>
        </w:tc>
        <w:tc>
          <w:tcPr>
            <w:tcW w:w="4187"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Produkce objemného odpadu na obyvatele</w:t>
            </w:r>
          </w:p>
        </w:tc>
        <w:tc>
          <w:tcPr>
            <w:tcW w:w="1134" w:type="dxa"/>
            <w:shd w:val="clear" w:color="auto" w:fill="auto"/>
            <w:noWrap/>
            <w:vAlign w:val="bottom"/>
            <w:hideMark/>
          </w:tcPr>
          <w:p w:rsidR="00385468" w:rsidRPr="00385468" w:rsidRDefault="00385468" w:rsidP="00385468">
            <w:pPr>
              <w:spacing w:after="0"/>
              <w:jc w:val="left"/>
              <w:rPr>
                <w:rFonts w:eastAsia="Times New Roman"/>
                <w:color w:val="000000"/>
                <w:sz w:val="20"/>
                <w:szCs w:val="20"/>
              </w:rPr>
            </w:pPr>
            <w:r w:rsidRPr="00385468">
              <w:rPr>
                <w:rFonts w:eastAsia="Times New Roman"/>
                <w:color w:val="000000"/>
                <w:sz w:val="20"/>
                <w:szCs w:val="20"/>
              </w:rPr>
              <w:t>kg/obyv</w:t>
            </w:r>
          </w:p>
        </w:tc>
        <w:tc>
          <w:tcPr>
            <w:tcW w:w="1134"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r w:rsidRPr="00385468">
              <w:rPr>
                <w:rFonts w:eastAsia="Times New Roman"/>
                <w:color w:val="000000"/>
                <w:sz w:val="20"/>
                <w:szCs w:val="20"/>
              </w:rPr>
              <w:t>43,2</w:t>
            </w:r>
          </w:p>
        </w:tc>
        <w:tc>
          <w:tcPr>
            <w:tcW w:w="1068" w:type="dxa"/>
            <w:shd w:val="clear" w:color="auto" w:fill="auto"/>
            <w:noWrap/>
            <w:vAlign w:val="bottom"/>
            <w:hideMark/>
          </w:tcPr>
          <w:p w:rsidR="00385468" w:rsidRPr="00385468" w:rsidRDefault="00385468" w:rsidP="00385468">
            <w:pPr>
              <w:spacing w:after="0"/>
              <w:jc w:val="right"/>
              <w:rPr>
                <w:rFonts w:eastAsia="Times New Roman"/>
                <w:color w:val="000000"/>
                <w:sz w:val="20"/>
                <w:szCs w:val="20"/>
              </w:rPr>
            </w:pPr>
          </w:p>
        </w:tc>
        <w:tc>
          <w:tcPr>
            <w:tcW w:w="769" w:type="dxa"/>
            <w:shd w:val="clear" w:color="auto" w:fill="auto"/>
            <w:noWrap/>
            <w:vAlign w:val="bottom"/>
            <w:hideMark/>
          </w:tcPr>
          <w:p w:rsidR="00385468" w:rsidRPr="00385468" w:rsidRDefault="00385468" w:rsidP="00385468">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Oddělený čtyřsložkový sběr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boolean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Podíl recyklovaného papíru, plastu a skla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91,33</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Podíl BRKO ukládaného na skládky</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Podíl využitého stavebního odpadu</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0,59</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Podíl materiálově využitého stavebního odpadu (vč. kompostování)</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0,59</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Počet obyvatel</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20650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Celková produkce odpadu</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8274,8986</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Celková produkce odpadu na obyvatele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kg/obyv</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400,7</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ostatních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8249,4286</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ostatních odpadů na obyvatele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kg/obyv</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399,5</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nebezpečných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25,34</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nebezpečných odpadů na obyvatele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kg/obyv</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1,2</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komunálních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7707,3464</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komunálních odpadů na obyvatele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kg/obyv</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373,2</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směsného komunálního odpadu</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3855,736</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směsného komunálního odpadu na obyvatele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kg/obyv</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186,7</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odděleného sběru KO (papír, plasty, sklo, kovy)</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985,6542</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Úprava odpadů celkem</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Úprava ostatních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Úprava nebezpečných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Úprava komunálních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Materiálové využití odpadů celkem</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1495,3666</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8274,8986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18%</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Materiálové využití ostatních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1392,0705</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8249,4286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17%</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Materiálové využití nebezpečných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16,968</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25,34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67%</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Materiálové využití komunálních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1065,9534</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7707,3464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14%</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Energetické využití odpadů celkem</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4991,669</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8274,8986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60%</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Energetické využití ostatních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4990,43</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8249,4286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60%</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Energetické využití nebezpečných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1,239</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25,34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5%</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Energetické využití komunálních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4989,35</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7707,3464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65%</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Skládkování odpadů celkem</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391,22</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8274,8986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5%</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Skládkování ostatních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387,89</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8249,4286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5%</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Skládkování nebezpečných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3,33</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25,34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13%</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Skládkování komunálních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255,4</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7707,3464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3%</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Jiné uložení odpadů celkem</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8274,8986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0%</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Jiné uložení ostatních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8249,4286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0%</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Jiné uložení nebezpečných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25,34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0%</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Jiné uložení komunálních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7707,3464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0%</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Spalování odpadů celkem</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176,2732</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8274,8986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2%</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Spalování ostatních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86,2381</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8249,4286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1%</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Spalování nebezpečných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3,797</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25,34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15%</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Spalování komunálních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176,2732</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7707,3464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2%</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Kompostování odpadů celkem</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1392,93</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8274,8986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17%</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Kompostování ostatních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1392,93</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8249,4286</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17%</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Kompostování nebezpečných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0</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25,34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0%</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Kompostování komunálních odpadů</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1392,93</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7707,3464</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r w:rsidRPr="00632676">
              <w:rPr>
                <w:rFonts w:eastAsia="Times New Roman"/>
                <w:sz w:val="20"/>
                <w:szCs w:val="20"/>
              </w:rPr>
              <w:t>18%</w:t>
            </w: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Celková produkce BRKO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3782,64965</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objemného odpadu</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821,24</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r w:rsidR="00632676" w:rsidRPr="00632676" w:rsidTr="00632676">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2018</w:t>
            </w:r>
          </w:p>
        </w:tc>
        <w:tc>
          <w:tcPr>
            <w:tcW w:w="4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Produkce objemného odpadu na obyvatele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color w:val="000000"/>
                <w:sz w:val="20"/>
                <w:szCs w:val="20"/>
              </w:rPr>
            </w:pPr>
            <w:r w:rsidRPr="00632676">
              <w:rPr>
                <w:rFonts w:eastAsia="Times New Roman"/>
                <w:color w:val="000000"/>
                <w:sz w:val="20"/>
                <w:szCs w:val="20"/>
              </w:rPr>
              <w:t>kg/obyv</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r w:rsidRPr="00632676">
              <w:rPr>
                <w:rFonts w:eastAsia="Times New Roman"/>
                <w:color w:val="000000"/>
                <w:sz w:val="20"/>
                <w:szCs w:val="20"/>
              </w:rPr>
              <w:t>39,8</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right"/>
              <w:rPr>
                <w:rFonts w:eastAsia="Times New Roman"/>
                <w:color w:val="000000"/>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676" w:rsidRPr="00632676" w:rsidRDefault="00632676" w:rsidP="00632676">
            <w:pPr>
              <w:spacing w:after="0"/>
              <w:jc w:val="left"/>
              <w:rPr>
                <w:rFonts w:eastAsia="Times New Roman"/>
                <w:sz w:val="20"/>
                <w:szCs w:val="20"/>
              </w:rPr>
            </w:pPr>
          </w:p>
        </w:tc>
      </w:tr>
    </w:tbl>
    <w:p w:rsidR="00385468" w:rsidRPr="00385468" w:rsidRDefault="00385468" w:rsidP="00385468"/>
    <w:p w:rsidR="00217373" w:rsidRDefault="00217373"/>
    <w:sectPr w:rsidR="0021737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495" w:rsidRDefault="00A04495" w:rsidP="00BE53BC">
      <w:pPr>
        <w:spacing w:after="0"/>
      </w:pPr>
      <w:r>
        <w:separator/>
      </w:r>
    </w:p>
  </w:endnote>
  <w:endnote w:type="continuationSeparator" w:id="0">
    <w:p w:rsidR="00A04495" w:rsidRDefault="00A04495" w:rsidP="00BE53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EE"/>
    <w:family w:val="swiss"/>
    <w:pitch w:val="variable"/>
    <w:sig w:usb0="A00002AF" w:usb1="400078FB" w:usb2="00000000" w:usb3="00000000" w:csb0="0000009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font>
  <w:font w:name="Georgia">
    <w:panose1 w:val="020405020504050203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A00002EF" w:usb1="4000207B" w:usb2="00000000" w:usb3="00000000" w:csb0="0000019F" w:csb1="00000000"/>
  </w:font>
  <w:font w:name="Consolas">
    <w:panose1 w:val="020B0609020204030204"/>
    <w:charset w:val="EE"/>
    <w:family w:val="modern"/>
    <w:pitch w:val="fixed"/>
    <w:sig w:usb0="E00006FF" w:usb1="0000FCFF" w:usb2="00000001" w:usb3="00000000" w:csb0="0000019F" w:csb1="00000000"/>
  </w:font>
  <w:font w:name="StarSymbol">
    <w:altName w:val="Times New Roman"/>
    <w:charset w:val="EE"/>
    <w:family w:val="auto"/>
    <w:pitch w:val="default"/>
  </w:font>
  <w:font w:name="Dynamo RE CE">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495" w:rsidRDefault="00A04495" w:rsidP="00BE53BC">
      <w:pPr>
        <w:spacing w:after="0"/>
      </w:pPr>
      <w:r>
        <w:separator/>
      </w:r>
    </w:p>
  </w:footnote>
  <w:footnote w:type="continuationSeparator" w:id="0">
    <w:p w:rsidR="00A04495" w:rsidRDefault="00A04495" w:rsidP="00BE53B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4883872"/>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E0D0429E"/>
    <w:lvl w:ilvl="0">
      <w:start w:val="1"/>
      <w:numFmt w:val="decimal"/>
      <w:pStyle w:val="slovanseznam4"/>
      <w:lvlText w:val="%1."/>
      <w:lvlJc w:val="left"/>
      <w:pPr>
        <w:tabs>
          <w:tab w:val="num" w:pos="1209"/>
        </w:tabs>
        <w:ind w:left="1209" w:hanging="360"/>
      </w:pPr>
    </w:lvl>
  </w:abstractNum>
  <w:abstractNum w:abstractNumId="2" w15:restartNumberingAfterBreak="0">
    <w:nsid w:val="FFFFFF7E"/>
    <w:multiLevelType w:val="singleLevel"/>
    <w:tmpl w:val="DC401546"/>
    <w:lvl w:ilvl="0">
      <w:start w:val="1"/>
      <w:numFmt w:val="decimal"/>
      <w:pStyle w:val="slovanseznam3"/>
      <w:lvlText w:val="%1."/>
      <w:lvlJc w:val="left"/>
      <w:pPr>
        <w:tabs>
          <w:tab w:val="num" w:pos="926"/>
        </w:tabs>
        <w:ind w:left="926" w:hanging="360"/>
      </w:pPr>
    </w:lvl>
  </w:abstractNum>
  <w:abstractNum w:abstractNumId="3" w15:restartNumberingAfterBreak="0">
    <w:nsid w:val="FFFFFF7F"/>
    <w:multiLevelType w:val="singleLevel"/>
    <w:tmpl w:val="81CE52E2"/>
    <w:lvl w:ilvl="0">
      <w:start w:val="1"/>
      <w:numFmt w:val="decimal"/>
      <w:pStyle w:val="slovanseznam2"/>
      <w:lvlText w:val="%1."/>
      <w:lvlJc w:val="left"/>
      <w:pPr>
        <w:tabs>
          <w:tab w:val="num" w:pos="643"/>
        </w:tabs>
        <w:ind w:left="643" w:hanging="360"/>
      </w:pPr>
    </w:lvl>
  </w:abstractNum>
  <w:abstractNum w:abstractNumId="4" w15:restartNumberingAfterBreak="0">
    <w:nsid w:val="FFFFFF80"/>
    <w:multiLevelType w:val="singleLevel"/>
    <w:tmpl w:val="FFFAACB6"/>
    <w:lvl w:ilvl="0">
      <w:start w:val="1"/>
      <w:numFmt w:val="bullet"/>
      <w:pStyle w:val="Seznamsodrkami5"/>
      <w:lvlText w:val=""/>
      <w:lvlJc w:val="left"/>
      <w:pPr>
        <w:tabs>
          <w:tab w:val="num" w:pos="1492"/>
        </w:tabs>
        <w:ind w:left="1492" w:hanging="360"/>
      </w:pPr>
      <w:rPr>
        <w:rFonts w:ascii="Symbol" w:hAnsi="Symbol" w:hint="default"/>
      </w:rPr>
    </w:lvl>
  </w:abstractNum>
  <w:abstractNum w:abstractNumId="5" w15:restartNumberingAfterBreak="0">
    <w:nsid w:val="FFFFFF88"/>
    <w:multiLevelType w:val="singleLevel"/>
    <w:tmpl w:val="E7F2C3EA"/>
    <w:lvl w:ilvl="0">
      <w:start w:val="1"/>
      <w:numFmt w:val="decimal"/>
      <w:pStyle w:val="slovanseznam"/>
      <w:lvlText w:val="%1."/>
      <w:lvlJc w:val="left"/>
      <w:pPr>
        <w:tabs>
          <w:tab w:val="num" w:pos="360"/>
        </w:tabs>
        <w:ind w:left="360" w:hanging="360"/>
      </w:pPr>
    </w:lvl>
  </w:abstractNum>
  <w:abstractNum w:abstractNumId="6" w15:restartNumberingAfterBreak="0">
    <w:nsid w:val="120D2402"/>
    <w:multiLevelType w:val="hybridMultilevel"/>
    <w:tmpl w:val="64E05BFA"/>
    <w:lvl w:ilvl="0" w:tplc="E872138C">
      <w:start w:val="1"/>
      <w:numFmt w:val="bullet"/>
      <w:pStyle w:val="Seznamsodrkami"/>
      <w:lvlText w:val=""/>
      <w:lvlJc w:val="left"/>
      <w:pPr>
        <w:tabs>
          <w:tab w:val="num" w:pos="1062"/>
        </w:tabs>
        <w:ind w:left="1062" w:hanging="360"/>
      </w:pPr>
      <w:rPr>
        <w:rFonts w:ascii="Symbol" w:hAnsi="Symbol" w:hint="default"/>
      </w:rPr>
    </w:lvl>
    <w:lvl w:ilvl="1" w:tplc="04050003" w:tentative="1">
      <w:start w:val="1"/>
      <w:numFmt w:val="bullet"/>
      <w:lvlText w:val="o"/>
      <w:lvlJc w:val="left"/>
      <w:pPr>
        <w:tabs>
          <w:tab w:val="num" w:pos="1782"/>
        </w:tabs>
        <w:ind w:left="1782" w:hanging="360"/>
      </w:pPr>
      <w:rPr>
        <w:rFonts w:ascii="Courier New" w:hAnsi="Courier New" w:hint="default"/>
      </w:rPr>
    </w:lvl>
    <w:lvl w:ilvl="2" w:tplc="04050005" w:tentative="1">
      <w:start w:val="1"/>
      <w:numFmt w:val="bullet"/>
      <w:lvlText w:val=""/>
      <w:lvlJc w:val="left"/>
      <w:pPr>
        <w:tabs>
          <w:tab w:val="num" w:pos="2502"/>
        </w:tabs>
        <w:ind w:left="2502" w:hanging="360"/>
      </w:pPr>
      <w:rPr>
        <w:rFonts w:ascii="Wingdings" w:hAnsi="Wingdings" w:hint="default"/>
      </w:rPr>
    </w:lvl>
    <w:lvl w:ilvl="3" w:tplc="04050001" w:tentative="1">
      <w:start w:val="1"/>
      <w:numFmt w:val="bullet"/>
      <w:lvlText w:val=""/>
      <w:lvlJc w:val="left"/>
      <w:pPr>
        <w:tabs>
          <w:tab w:val="num" w:pos="3222"/>
        </w:tabs>
        <w:ind w:left="3222" w:hanging="360"/>
      </w:pPr>
      <w:rPr>
        <w:rFonts w:ascii="Symbol" w:hAnsi="Symbol" w:hint="default"/>
      </w:rPr>
    </w:lvl>
    <w:lvl w:ilvl="4" w:tplc="04050003" w:tentative="1">
      <w:start w:val="1"/>
      <w:numFmt w:val="bullet"/>
      <w:lvlText w:val="o"/>
      <w:lvlJc w:val="left"/>
      <w:pPr>
        <w:tabs>
          <w:tab w:val="num" w:pos="3942"/>
        </w:tabs>
        <w:ind w:left="3942" w:hanging="360"/>
      </w:pPr>
      <w:rPr>
        <w:rFonts w:ascii="Courier New" w:hAnsi="Courier New" w:hint="default"/>
      </w:rPr>
    </w:lvl>
    <w:lvl w:ilvl="5" w:tplc="04050005" w:tentative="1">
      <w:start w:val="1"/>
      <w:numFmt w:val="bullet"/>
      <w:lvlText w:val=""/>
      <w:lvlJc w:val="left"/>
      <w:pPr>
        <w:tabs>
          <w:tab w:val="num" w:pos="4662"/>
        </w:tabs>
        <w:ind w:left="4662" w:hanging="360"/>
      </w:pPr>
      <w:rPr>
        <w:rFonts w:ascii="Wingdings" w:hAnsi="Wingdings" w:hint="default"/>
      </w:rPr>
    </w:lvl>
    <w:lvl w:ilvl="6" w:tplc="04050001" w:tentative="1">
      <w:start w:val="1"/>
      <w:numFmt w:val="bullet"/>
      <w:lvlText w:val=""/>
      <w:lvlJc w:val="left"/>
      <w:pPr>
        <w:tabs>
          <w:tab w:val="num" w:pos="5382"/>
        </w:tabs>
        <w:ind w:left="5382" w:hanging="360"/>
      </w:pPr>
      <w:rPr>
        <w:rFonts w:ascii="Symbol" w:hAnsi="Symbol" w:hint="default"/>
      </w:rPr>
    </w:lvl>
    <w:lvl w:ilvl="7" w:tplc="04050003" w:tentative="1">
      <w:start w:val="1"/>
      <w:numFmt w:val="bullet"/>
      <w:lvlText w:val="o"/>
      <w:lvlJc w:val="left"/>
      <w:pPr>
        <w:tabs>
          <w:tab w:val="num" w:pos="6102"/>
        </w:tabs>
        <w:ind w:left="6102" w:hanging="360"/>
      </w:pPr>
      <w:rPr>
        <w:rFonts w:ascii="Courier New" w:hAnsi="Courier New" w:hint="default"/>
      </w:rPr>
    </w:lvl>
    <w:lvl w:ilvl="8" w:tplc="04050005" w:tentative="1">
      <w:start w:val="1"/>
      <w:numFmt w:val="bullet"/>
      <w:lvlText w:val=""/>
      <w:lvlJc w:val="left"/>
      <w:pPr>
        <w:tabs>
          <w:tab w:val="num" w:pos="6822"/>
        </w:tabs>
        <w:ind w:left="6822" w:hanging="360"/>
      </w:pPr>
      <w:rPr>
        <w:rFonts w:ascii="Wingdings" w:hAnsi="Wingdings" w:hint="default"/>
      </w:rPr>
    </w:lvl>
  </w:abstractNum>
  <w:abstractNum w:abstractNumId="7" w15:restartNumberingAfterBreak="0">
    <w:nsid w:val="324D6C1B"/>
    <w:multiLevelType w:val="hybridMultilevel"/>
    <w:tmpl w:val="EDD47794"/>
    <w:lvl w:ilvl="0" w:tplc="E2D22F9C">
      <w:start w:val="1"/>
      <w:numFmt w:val="bullet"/>
      <w:pStyle w:val="aOdrky"/>
      <w:lvlText w:val=""/>
      <w:lvlJc w:val="left"/>
      <w:pPr>
        <w:tabs>
          <w:tab w:val="num" w:pos="720"/>
        </w:tabs>
        <w:ind w:left="720" w:hanging="360"/>
      </w:pPr>
      <w:rPr>
        <w:rFonts w:ascii="Symbol" w:hAnsi="Symbol" w:hint="default"/>
      </w:rPr>
    </w:lvl>
    <w:lvl w:ilvl="1" w:tplc="04050001">
      <w:start w:val="1"/>
      <w:numFmt w:val="bullet"/>
      <w:lvlText w:val=""/>
      <w:lvlJc w:val="left"/>
      <w:pPr>
        <w:tabs>
          <w:tab w:val="num" w:pos="1440"/>
        </w:tabs>
        <w:ind w:left="1440" w:hanging="360"/>
      </w:pPr>
      <w:rPr>
        <w:rFonts w:ascii="Symbol" w:hAnsi="Symbol"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373F3C08"/>
    <w:multiLevelType w:val="hybridMultilevel"/>
    <w:tmpl w:val="501E0ED2"/>
    <w:lvl w:ilvl="0" w:tplc="E30CC43E">
      <w:start w:val="1"/>
      <w:numFmt w:val="lowerLetter"/>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0CE50DD"/>
    <w:multiLevelType w:val="hybridMultilevel"/>
    <w:tmpl w:val="B3DEFB0A"/>
    <w:lvl w:ilvl="0" w:tplc="C4429154">
      <w:start w:val="1"/>
      <w:numFmt w:val="decimal"/>
      <w:lvlText w:val="%1)"/>
      <w:lvlJc w:val="left"/>
      <w:pPr>
        <w:tabs>
          <w:tab w:val="num" w:pos="1329"/>
        </w:tabs>
        <w:ind w:left="1329" w:hanging="360"/>
      </w:pPr>
      <w:rPr>
        <w:rFonts w:hint="default"/>
      </w:rPr>
    </w:lvl>
    <w:lvl w:ilvl="1" w:tplc="36804198">
      <w:numFmt w:val="bullet"/>
      <w:pStyle w:val="Seznamsodrkami2"/>
      <w:lvlText w:val=""/>
      <w:lvlJc w:val="left"/>
      <w:pPr>
        <w:tabs>
          <w:tab w:val="num" w:pos="680"/>
        </w:tabs>
        <w:ind w:left="680" w:hanging="340"/>
      </w:pPr>
      <w:rPr>
        <w:rFonts w:ascii="Symbol" w:eastAsia="Arial Black" w:hAnsi="Symbol" w:cs="Arial Black" w:hint="default"/>
        <w:color w:val="auto"/>
      </w:rPr>
    </w:lvl>
    <w:lvl w:ilvl="2" w:tplc="0E787008">
      <w:start w:val="1"/>
      <w:numFmt w:val="decimal"/>
      <w:lvlText w:val="%3."/>
      <w:lvlJc w:val="left"/>
      <w:pPr>
        <w:tabs>
          <w:tab w:val="num" w:pos="2835"/>
        </w:tabs>
        <w:ind w:left="2835" w:hanging="360"/>
      </w:pPr>
      <w:rPr>
        <w:rFonts w:hint="default"/>
      </w:rPr>
    </w:lvl>
    <w:lvl w:ilvl="3" w:tplc="0405000F">
      <w:start w:val="1"/>
      <w:numFmt w:val="decimal"/>
      <w:lvlText w:val="%4."/>
      <w:lvlJc w:val="left"/>
      <w:pPr>
        <w:tabs>
          <w:tab w:val="num" w:pos="3375"/>
        </w:tabs>
        <w:ind w:left="3375" w:hanging="360"/>
      </w:pPr>
    </w:lvl>
    <w:lvl w:ilvl="4" w:tplc="04050019" w:tentative="1">
      <w:start w:val="1"/>
      <w:numFmt w:val="lowerLetter"/>
      <w:lvlText w:val="%5."/>
      <w:lvlJc w:val="left"/>
      <w:pPr>
        <w:tabs>
          <w:tab w:val="num" w:pos="4095"/>
        </w:tabs>
        <w:ind w:left="4095" w:hanging="360"/>
      </w:pPr>
    </w:lvl>
    <w:lvl w:ilvl="5" w:tplc="0405001B" w:tentative="1">
      <w:start w:val="1"/>
      <w:numFmt w:val="lowerRoman"/>
      <w:lvlText w:val="%6."/>
      <w:lvlJc w:val="right"/>
      <w:pPr>
        <w:tabs>
          <w:tab w:val="num" w:pos="4815"/>
        </w:tabs>
        <w:ind w:left="4815" w:hanging="180"/>
      </w:pPr>
    </w:lvl>
    <w:lvl w:ilvl="6" w:tplc="0405000F" w:tentative="1">
      <w:start w:val="1"/>
      <w:numFmt w:val="decimal"/>
      <w:lvlText w:val="%7."/>
      <w:lvlJc w:val="left"/>
      <w:pPr>
        <w:tabs>
          <w:tab w:val="num" w:pos="5535"/>
        </w:tabs>
        <w:ind w:left="5535" w:hanging="360"/>
      </w:pPr>
    </w:lvl>
    <w:lvl w:ilvl="7" w:tplc="04050019" w:tentative="1">
      <w:start w:val="1"/>
      <w:numFmt w:val="lowerLetter"/>
      <w:lvlText w:val="%8."/>
      <w:lvlJc w:val="left"/>
      <w:pPr>
        <w:tabs>
          <w:tab w:val="num" w:pos="6255"/>
        </w:tabs>
        <w:ind w:left="6255" w:hanging="360"/>
      </w:pPr>
    </w:lvl>
    <w:lvl w:ilvl="8" w:tplc="0405001B" w:tentative="1">
      <w:start w:val="1"/>
      <w:numFmt w:val="lowerRoman"/>
      <w:lvlText w:val="%9."/>
      <w:lvlJc w:val="right"/>
      <w:pPr>
        <w:tabs>
          <w:tab w:val="num" w:pos="6975"/>
        </w:tabs>
        <w:ind w:left="6975" w:hanging="180"/>
      </w:pPr>
    </w:lvl>
  </w:abstractNum>
  <w:abstractNum w:abstractNumId="10" w15:restartNumberingAfterBreak="0">
    <w:nsid w:val="574255BC"/>
    <w:multiLevelType w:val="hybridMultilevel"/>
    <w:tmpl w:val="7826E314"/>
    <w:lvl w:ilvl="0" w:tplc="FE6E868A">
      <w:start w:val="1"/>
      <w:numFmt w:val="bullet"/>
      <w:pStyle w:val="Seznamsodrkami3"/>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782"/>
        </w:tabs>
        <w:ind w:left="1782" w:hanging="360"/>
      </w:pPr>
      <w:rPr>
        <w:rFonts w:ascii="Courier New" w:hAnsi="Courier New" w:hint="default"/>
      </w:rPr>
    </w:lvl>
    <w:lvl w:ilvl="2" w:tplc="04050005" w:tentative="1">
      <w:start w:val="1"/>
      <w:numFmt w:val="bullet"/>
      <w:lvlText w:val=""/>
      <w:lvlJc w:val="left"/>
      <w:pPr>
        <w:tabs>
          <w:tab w:val="num" w:pos="2502"/>
        </w:tabs>
        <w:ind w:left="2502" w:hanging="360"/>
      </w:pPr>
      <w:rPr>
        <w:rFonts w:ascii="Wingdings" w:hAnsi="Wingdings" w:hint="default"/>
      </w:rPr>
    </w:lvl>
    <w:lvl w:ilvl="3" w:tplc="04050001" w:tentative="1">
      <w:start w:val="1"/>
      <w:numFmt w:val="bullet"/>
      <w:lvlText w:val=""/>
      <w:lvlJc w:val="left"/>
      <w:pPr>
        <w:tabs>
          <w:tab w:val="num" w:pos="3222"/>
        </w:tabs>
        <w:ind w:left="3222" w:hanging="360"/>
      </w:pPr>
      <w:rPr>
        <w:rFonts w:ascii="Symbol" w:hAnsi="Symbol" w:hint="default"/>
      </w:rPr>
    </w:lvl>
    <w:lvl w:ilvl="4" w:tplc="04050003" w:tentative="1">
      <w:start w:val="1"/>
      <w:numFmt w:val="bullet"/>
      <w:lvlText w:val="o"/>
      <w:lvlJc w:val="left"/>
      <w:pPr>
        <w:tabs>
          <w:tab w:val="num" w:pos="3942"/>
        </w:tabs>
        <w:ind w:left="3942" w:hanging="360"/>
      </w:pPr>
      <w:rPr>
        <w:rFonts w:ascii="Courier New" w:hAnsi="Courier New" w:hint="default"/>
      </w:rPr>
    </w:lvl>
    <w:lvl w:ilvl="5" w:tplc="04050005" w:tentative="1">
      <w:start w:val="1"/>
      <w:numFmt w:val="bullet"/>
      <w:lvlText w:val=""/>
      <w:lvlJc w:val="left"/>
      <w:pPr>
        <w:tabs>
          <w:tab w:val="num" w:pos="4662"/>
        </w:tabs>
        <w:ind w:left="4662" w:hanging="360"/>
      </w:pPr>
      <w:rPr>
        <w:rFonts w:ascii="Wingdings" w:hAnsi="Wingdings" w:hint="default"/>
      </w:rPr>
    </w:lvl>
    <w:lvl w:ilvl="6" w:tplc="04050001" w:tentative="1">
      <w:start w:val="1"/>
      <w:numFmt w:val="bullet"/>
      <w:lvlText w:val=""/>
      <w:lvlJc w:val="left"/>
      <w:pPr>
        <w:tabs>
          <w:tab w:val="num" w:pos="5382"/>
        </w:tabs>
        <w:ind w:left="5382" w:hanging="360"/>
      </w:pPr>
      <w:rPr>
        <w:rFonts w:ascii="Symbol" w:hAnsi="Symbol" w:hint="default"/>
      </w:rPr>
    </w:lvl>
    <w:lvl w:ilvl="7" w:tplc="04050003" w:tentative="1">
      <w:start w:val="1"/>
      <w:numFmt w:val="bullet"/>
      <w:lvlText w:val="o"/>
      <w:lvlJc w:val="left"/>
      <w:pPr>
        <w:tabs>
          <w:tab w:val="num" w:pos="6102"/>
        </w:tabs>
        <w:ind w:left="6102" w:hanging="360"/>
      </w:pPr>
      <w:rPr>
        <w:rFonts w:ascii="Courier New" w:hAnsi="Courier New" w:hint="default"/>
      </w:rPr>
    </w:lvl>
    <w:lvl w:ilvl="8" w:tplc="04050005" w:tentative="1">
      <w:start w:val="1"/>
      <w:numFmt w:val="bullet"/>
      <w:lvlText w:val=""/>
      <w:lvlJc w:val="left"/>
      <w:pPr>
        <w:tabs>
          <w:tab w:val="num" w:pos="6822"/>
        </w:tabs>
        <w:ind w:left="6822" w:hanging="360"/>
      </w:pPr>
      <w:rPr>
        <w:rFonts w:ascii="Wingdings" w:hAnsi="Wingdings" w:hint="default"/>
      </w:rPr>
    </w:lvl>
  </w:abstractNum>
  <w:abstractNum w:abstractNumId="11" w15:restartNumberingAfterBreak="0">
    <w:nsid w:val="5929323C"/>
    <w:multiLevelType w:val="hybridMultilevel"/>
    <w:tmpl w:val="EFD671C0"/>
    <w:lvl w:ilvl="0" w:tplc="6F9E7620">
      <w:start w:val="1"/>
      <w:numFmt w:val="bullet"/>
      <w:pStyle w:val="Seznamsodrkami4"/>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782"/>
        </w:tabs>
        <w:ind w:left="1782" w:hanging="360"/>
      </w:pPr>
      <w:rPr>
        <w:rFonts w:ascii="Courier New" w:hAnsi="Courier New" w:hint="default"/>
      </w:rPr>
    </w:lvl>
    <w:lvl w:ilvl="2" w:tplc="04050005" w:tentative="1">
      <w:start w:val="1"/>
      <w:numFmt w:val="bullet"/>
      <w:lvlText w:val=""/>
      <w:lvlJc w:val="left"/>
      <w:pPr>
        <w:tabs>
          <w:tab w:val="num" w:pos="2502"/>
        </w:tabs>
        <w:ind w:left="2502" w:hanging="360"/>
      </w:pPr>
      <w:rPr>
        <w:rFonts w:ascii="Wingdings" w:hAnsi="Wingdings" w:hint="default"/>
      </w:rPr>
    </w:lvl>
    <w:lvl w:ilvl="3" w:tplc="04050001" w:tentative="1">
      <w:start w:val="1"/>
      <w:numFmt w:val="bullet"/>
      <w:lvlText w:val=""/>
      <w:lvlJc w:val="left"/>
      <w:pPr>
        <w:tabs>
          <w:tab w:val="num" w:pos="3222"/>
        </w:tabs>
        <w:ind w:left="3222" w:hanging="360"/>
      </w:pPr>
      <w:rPr>
        <w:rFonts w:ascii="Symbol" w:hAnsi="Symbol" w:hint="default"/>
      </w:rPr>
    </w:lvl>
    <w:lvl w:ilvl="4" w:tplc="04050003" w:tentative="1">
      <w:start w:val="1"/>
      <w:numFmt w:val="bullet"/>
      <w:lvlText w:val="o"/>
      <w:lvlJc w:val="left"/>
      <w:pPr>
        <w:tabs>
          <w:tab w:val="num" w:pos="3942"/>
        </w:tabs>
        <w:ind w:left="3942" w:hanging="360"/>
      </w:pPr>
      <w:rPr>
        <w:rFonts w:ascii="Courier New" w:hAnsi="Courier New" w:hint="default"/>
      </w:rPr>
    </w:lvl>
    <w:lvl w:ilvl="5" w:tplc="04050005" w:tentative="1">
      <w:start w:val="1"/>
      <w:numFmt w:val="bullet"/>
      <w:lvlText w:val=""/>
      <w:lvlJc w:val="left"/>
      <w:pPr>
        <w:tabs>
          <w:tab w:val="num" w:pos="4662"/>
        </w:tabs>
        <w:ind w:left="4662" w:hanging="360"/>
      </w:pPr>
      <w:rPr>
        <w:rFonts w:ascii="Wingdings" w:hAnsi="Wingdings" w:hint="default"/>
      </w:rPr>
    </w:lvl>
    <w:lvl w:ilvl="6" w:tplc="04050001" w:tentative="1">
      <w:start w:val="1"/>
      <w:numFmt w:val="bullet"/>
      <w:lvlText w:val=""/>
      <w:lvlJc w:val="left"/>
      <w:pPr>
        <w:tabs>
          <w:tab w:val="num" w:pos="5382"/>
        </w:tabs>
        <w:ind w:left="5382" w:hanging="360"/>
      </w:pPr>
      <w:rPr>
        <w:rFonts w:ascii="Symbol" w:hAnsi="Symbol" w:hint="default"/>
      </w:rPr>
    </w:lvl>
    <w:lvl w:ilvl="7" w:tplc="04050003" w:tentative="1">
      <w:start w:val="1"/>
      <w:numFmt w:val="bullet"/>
      <w:lvlText w:val="o"/>
      <w:lvlJc w:val="left"/>
      <w:pPr>
        <w:tabs>
          <w:tab w:val="num" w:pos="6102"/>
        </w:tabs>
        <w:ind w:left="6102" w:hanging="360"/>
      </w:pPr>
      <w:rPr>
        <w:rFonts w:ascii="Courier New" w:hAnsi="Courier New" w:hint="default"/>
      </w:rPr>
    </w:lvl>
    <w:lvl w:ilvl="8" w:tplc="04050005" w:tentative="1">
      <w:start w:val="1"/>
      <w:numFmt w:val="bullet"/>
      <w:lvlText w:val=""/>
      <w:lvlJc w:val="left"/>
      <w:pPr>
        <w:tabs>
          <w:tab w:val="num" w:pos="6822"/>
        </w:tabs>
        <w:ind w:left="6822" w:hanging="360"/>
      </w:pPr>
      <w:rPr>
        <w:rFonts w:ascii="Wingdings" w:hAnsi="Wingdings" w:hint="default"/>
      </w:rPr>
    </w:lvl>
  </w:abstractNum>
  <w:abstractNum w:abstractNumId="12" w15:restartNumberingAfterBreak="0">
    <w:nsid w:val="63545E1C"/>
    <w:multiLevelType w:val="multilevel"/>
    <w:tmpl w:val="C796517C"/>
    <w:lvl w:ilvl="0">
      <w:start w:val="1"/>
      <w:numFmt w:val="decimal"/>
      <w:pStyle w:val="Nadpis1"/>
      <w:lvlText w:val="%1"/>
      <w:lvlJc w:val="left"/>
      <w:pPr>
        <w:ind w:left="0" w:firstLine="0"/>
      </w:pPr>
      <w:rPr>
        <w:rFonts w:hint="default"/>
      </w:rPr>
    </w:lvl>
    <w:lvl w:ilvl="1">
      <w:start w:val="1"/>
      <w:numFmt w:val="decimal"/>
      <w:pStyle w:val="Nadpis2"/>
      <w:lvlText w:val="%1.%2"/>
      <w:lvlJc w:val="left"/>
      <w:pPr>
        <w:ind w:left="0" w:firstLine="0"/>
      </w:pPr>
      <w:rPr>
        <w:rFonts w:hint="default"/>
      </w:rPr>
    </w:lvl>
    <w:lvl w:ilvl="2">
      <w:start w:val="1"/>
      <w:numFmt w:val="decimal"/>
      <w:pStyle w:val="Nadpis3"/>
      <w:lvlText w:val="%1.%2.%3"/>
      <w:lvlJc w:val="left"/>
      <w:pPr>
        <w:ind w:left="0" w:firstLine="0"/>
      </w:pPr>
      <w:rPr>
        <w:rFonts w:hint="default"/>
        <w:b/>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3" w15:restartNumberingAfterBreak="0">
    <w:nsid w:val="6EFF6E40"/>
    <w:multiLevelType w:val="hybridMultilevel"/>
    <w:tmpl w:val="B61E53C2"/>
    <w:lvl w:ilvl="0" w:tplc="04050001">
      <w:start w:val="1"/>
      <w:numFmt w:val="bullet"/>
      <w:lvlText w:val=""/>
      <w:lvlJc w:val="left"/>
      <w:pPr>
        <w:ind w:left="1425" w:hanging="360"/>
      </w:pPr>
      <w:rPr>
        <w:rFonts w:ascii="Symbol" w:hAnsi="Symbol" w:hint="default"/>
      </w:rPr>
    </w:lvl>
    <w:lvl w:ilvl="1" w:tplc="04050003" w:tentative="1">
      <w:start w:val="1"/>
      <w:numFmt w:val="bullet"/>
      <w:lvlText w:val="o"/>
      <w:lvlJc w:val="left"/>
      <w:pPr>
        <w:ind w:left="2145" w:hanging="360"/>
      </w:pPr>
      <w:rPr>
        <w:rFonts w:ascii="Courier New" w:hAnsi="Courier New" w:cs="Courier New" w:hint="default"/>
      </w:rPr>
    </w:lvl>
    <w:lvl w:ilvl="2" w:tplc="04050005" w:tentative="1">
      <w:start w:val="1"/>
      <w:numFmt w:val="bullet"/>
      <w:lvlText w:val=""/>
      <w:lvlJc w:val="left"/>
      <w:pPr>
        <w:ind w:left="2865" w:hanging="360"/>
      </w:pPr>
      <w:rPr>
        <w:rFonts w:ascii="Wingdings" w:hAnsi="Wingdings" w:hint="default"/>
      </w:rPr>
    </w:lvl>
    <w:lvl w:ilvl="3" w:tplc="04050001" w:tentative="1">
      <w:start w:val="1"/>
      <w:numFmt w:val="bullet"/>
      <w:lvlText w:val=""/>
      <w:lvlJc w:val="left"/>
      <w:pPr>
        <w:ind w:left="3585" w:hanging="360"/>
      </w:pPr>
      <w:rPr>
        <w:rFonts w:ascii="Symbol" w:hAnsi="Symbol" w:hint="default"/>
      </w:rPr>
    </w:lvl>
    <w:lvl w:ilvl="4" w:tplc="04050003" w:tentative="1">
      <w:start w:val="1"/>
      <w:numFmt w:val="bullet"/>
      <w:lvlText w:val="o"/>
      <w:lvlJc w:val="left"/>
      <w:pPr>
        <w:ind w:left="4305" w:hanging="360"/>
      </w:pPr>
      <w:rPr>
        <w:rFonts w:ascii="Courier New" w:hAnsi="Courier New" w:cs="Courier New" w:hint="default"/>
      </w:rPr>
    </w:lvl>
    <w:lvl w:ilvl="5" w:tplc="04050005" w:tentative="1">
      <w:start w:val="1"/>
      <w:numFmt w:val="bullet"/>
      <w:lvlText w:val=""/>
      <w:lvlJc w:val="left"/>
      <w:pPr>
        <w:ind w:left="5025" w:hanging="360"/>
      </w:pPr>
      <w:rPr>
        <w:rFonts w:ascii="Wingdings" w:hAnsi="Wingdings" w:hint="default"/>
      </w:rPr>
    </w:lvl>
    <w:lvl w:ilvl="6" w:tplc="04050001" w:tentative="1">
      <w:start w:val="1"/>
      <w:numFmt w:val="bullet"/>
      <w:lvlText w:val=""/>
      <w:lvlJc w:val="left"/>
      <w:pPr>
        <w:ind w:left="5745" w:hanging="360"/>
      </w:pPr>
      <w:rPr>
        <w:rFonts w:ascii="Symbol" w:hAnsi="Symbol" w:hint="default"/>
      </w:rPr>
    </w:lvl>
    <w:lvl w:ilvl="7" w:tplc="04050003" w:tentative="1">
      <w:start w:val="1"/>
      <w:numFmt w:val="bullet"/>
      <w:lvlText w:val="o"/>
      <w:lvlJc w:val="left"/>
      <w:pPr>
        <w:ind w:left="6465" w:hanging="360"/>
      </w:pPr>
      <w:rPr>
        <w:rFonts w:ascii="Courier New" w:hAnsi="Courier New" w:cs="Courier New" w:hint="default"/>
      </w:rPr>
    </w:lvl>
    <w:lvl w:ilvl="8" w:tplc="04050005" w:tentative="1">
      <w:start w:val="1"/>
      <w:numFmt w:val="bullet"/>
      <w:lvlText w:val=""/>
      <w:lvlJc w:val="left"/>
      <w:pPr>
        <w:ind w:left="7185" w:hanging="360"/>
      </w:pPr>
      <w:rPr>
        <w:rFonts w:ascii="Wingdings" w:hAnsi="Wingdings" w:hint="default"/>
      </w:rPr>
    </w:lvl>
  </w:abstractNum>
  <w:num w:numId="1">
    <w:abstractNumId w:val="12"/>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0"/>
  </w:num>
  <w:num w:numId="5">
    <w:abstractNumId w:val="6"/>
  </w:num>
  <w:num w:numId="6">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2"/>
  </w:num>
  <w:num w:numId="10">
    <w:abstractNumId w:val="1"/>
  </w:num>
  <w:num w:numId="11">
    <w:abstractNumId w:val="0"/>
  </w:num>
  <w:num w:numId="12">
    <w:abstractNumId w:val="4"/>
  </w:num>
  <w:num w:numId="13">
    <w:abstractNumId w:val="8"/>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3BC"/>
    <w:rsid w:val="000106BD"/>
    <w:rsid w:val="000D76D9"/>
    <w:rsid w:val="001544F6"/>
    <w:rsid w:val="00160679"/>
    <w:rsid w:val="001A154E"/>
    <w:rsid w:val="001B2AE3"/>
    <w:rsid w:val="00217373"/>
    <w:rsid w:val="002375F0"/>
    <w:rsid w:val="00273125"/>
    <w:rsid w:val="00275905"/>
    <w:rsid w:val="002A2D40"/>
    <w:rsid w:val="00385468"/>
    <w:rsid w:val="004C7055"/>
    <w:rsid w:val="005074A9"/>
    <w:rsid w:val="00516FFE"/>
    <w:rsid w:val="00530724"/>
    <w:rsid w:val="005427CD"/>
    <w:rsid w:val="00542D5A"/>
    <w:rsid w:val="005E6754"/>
    <w:rsid w:val="006217CD"/>
    <w:rsid w:val="00632676"/>
    <w:rsid w:val="00635F17"/>
    <w:rsid w:val="00660975"/>
    <w:rsid w:val="0069704D"/>
    <w:rsid w:val="006B5AC4"/>
    <w:rsid w:val="00721737"/>
    <w:rsid w:val="007655A8"/>
    <w:rsid w:val="007803AF"/>
    <w:rsid w:val="007F08B8"/>
    <w:rsid w:val="007F5731"/>
    <w:rsid w:val="008436C6"/>
    <w:rsid w:val="00860D8E"/>
    <w:rsid w:val="0088235F"/>
    <w:rsid w:val="008A302C"/>
    <w:rsid w:val="00946A88"/>
    <w:rsid w:val="0098797D"/>
    <w:rsid w:val="00991C34"/>
    <w:rsid w:val="009C642C"/>
    <w:rsid w:val="009D3724"/>
    <w:rsid w:val="009E7A33"/>
    <w:rsid w:val="00A04495"/>
    <w:rsid w:val="00A079D4"/>
    <w:rsid w:val="00A2082F"/>
    <w:rsid w:val="00AB4B4C"/>
    <w:rsid w:val="00B41250"/>
    <w:rsid w:val="00B65B64"/>
    <w:rsid w:val="00B97342"/>
    <w:rsid w:val="00BE0AA2"/>
    <w:rsid w:val="00BE53BC"/>
    <w:rsid w:val="00BE7193"/>
    <w:rsid w:val="00C340C4"/>
    <w:rsid w:val="00CB7BEA"/>
    <w:rsid w:val="00DA129B"/>
    <w:rsid w:val="00E1248B"/>
    <w:rsid w:val="00E47734"/>
    <w:rsid w:val="00E53A37"/>
    <w:rsid w:val="00E814BE"/>
    <w:rsid w:val="00E974D1"/>
    <w:rsid w:val="00E97534"/>
    <w:rsid w:val="00EA0D3C"/>
    <w:rsid w:val="00EE1EE0"/>
    <w:rsid w:val="00F210E9"/>
    <w:rsid w:val="00F45685"/>
    <w:rsid w:val="00F916EA"/>
    <w:rsid w:val="00FA1F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E4FD7F-9ACB-4583-8125-82E7F654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E53BC"/>
    <w:pPr>
      <w:spacing w:after="120" w:line="240" w:lineRule="auto"/>
      <w:jc w:val="both"/>
    </w:pPr>
    <w:rPr>
      <w:rFonts w:ascii="Times New Roman" w:eastAsia="SimSun" w:hAnsi="Times New Roman" w:cs="Times New Roman"/>
      <w:sz w:val="24"/>
      <w:szCs w:val="24"/>
      <w:lang w:eastAsia="cs-CZ"/>
    </w:rPr>
  </w:style>
  <w:style w:type="paragraph" w:styleId="Nadpis1">
    <w:name w:val="heading 1"/>
    <w:basedOn w:val="Normln"/>
    <w:next w:val="Normln"/>
    <w:link w:val="Nadpis1Char"/>
    <w:qFormat/>
    <w:rsid w:val="00721737"/>
    <w:pPr>
      <w:keepNext/>
      <w:numPr>
        <w:numId w:val="1"/>
      </w:numPr>
      <w:tabs>
        <w:tab w:val="left" w:pos="567"/>
      </w:tabs>
      <w:spacing w:before="240" w:after="60"/>
      <w:ind w:left="567" w:hanging="567"/>
      <w:jc w:val="left"/>
      <w:outlineLvl w:val="0"/>
    </w:pPr>
    <w:rPr>
      <w:rFonts w:ascii="Arial" w:hAnsi="Arial" w:cs="Arial"/>
      <w:b/>
      <w:bCs/>
      <w:kern w:val="32"/>
      <w:sz w:val="32"/>
      <w:szCs w:val="32"/>
    </w:rPr>
  </w:style>
  <w:style w:type="paragraph" w:styleId="Nadpis2">
    <w:name w:val="heading 2"/>
    <w:basedOn w:val="Normln"/>
    <w:next w:val="Normln"/>
    <w:link w:val="Nadpis2Char"/>
    <w:qFormat/>
    <w:rsid w:val="00721737"/>
    <w:pPr>
      <w:keepNext/>
      <w:numPr>
        <w:ilvl w:val="1"/>
        <w:numId w:val="1"/>
      </w:numPr>
      <w:tabs>
        <w:tab w:val="left" w:pos="567"/>
      </w:tabs>
      <w:spacing w:before="360" w:after="180"/>
      <w:ind w:left="567" w:hanging="567"/>
      <w:jc w:val="left"/>
      <w:outlineLvl w:val="1"/>
    </w:pPr>
    <w:rPr>
      <w:rFonts w:ascii="Arial" w:hAnsi="Arial" w:cs="Arial"/>
      <w:b/>
      <w:bCs/>
      <w:iCs/>
      <w:sz w:val="28"/>
      <w:szCs w:val="28"/>
    </w:rPr>
  </w:style>
  <w:style w:type="paragraph" w:styleId="Nadpis3">
    <w:name w:val="heading 3"/>
    <w:basedOn w:val="Normln"/>
    <w:next w:val="Normln"/>
    <w:link w:val="Nadpis3Char"/>
    <w:qFormat/>
    <w:rsid w:val="00BE53BC"/>
    <w:pPr>
      <w:keepNext/>
      <w:numPr>
        <w:ilvl w:val="2"/>
        <w:numId w:val="1"/>
      </w:numPr>
      <w:tabs>
        <w:tab w:val="left" w:pos="993"/>
      </w:tabs>
      <w:spacing w:before="240" w:after="60"/>
      <w:ind w:left="993" w:hanging="993"/>
      <w:jc w:val="left"/>
      <w:outlineLvl w:val="2"/>
    </w:pPr>
    <w:rPr>
      <w:rFonts w:ascii="Arial" w:hAnsi="Arial" w:cs="Arial"/>
      <w:b/>
      <w:bCs/>
      <w:sz w:val="26"/>
      <w:szCs w:val="26"/>
    </w:rPr>
  </w:style>
  <w:style w:type="paragraph" w:styleId="Nadpis4">
    <w:name w:val="heading 4"/>
    <w:basedOn w:val="Normln"/>
    <w:next w:val="Normln"/>
    <w:link w:val="Nadpis4Char"/>
    <w:qFormat/>
    <w:rsid w:val="00BE53BC"/>
    <w:pPr>
      <w:keepNext/>
      <w:numPr>
        <w:ilvl w:val="3"/>
        <w:numId w:val="1"/>
      </w:numPr>
      <w:spacing w:before="240" w:after="60"/>
      <w:outlineLvl w:val="3"/>
    </w:pPr>
    <w:rPr>
      <w:b/>
      <w:bCs/>
      <w:sz w:val="28"/>
      <w:szCs w:val="28"/>
    </w:rPr>
  </w:style>
  <w:style w:type="paragraph" w:styleId="Nadpis5">
    <w:name w:val="heading 5"/>
    <w:basedOn w:val="Normln"/>
    <w:next w:val="Normln"/>
    <w:link w:val="Nadpis5Char"/>
    <w:qFormat/>
    <w:rsid w:val="00BE53BC"/>
    <w:pPr>
      <w:numPr>
        <w:ilvl w:val="4"/>
        <w:numId w:val="1"/>
      </w:numPr>
      <w:spacing w:before="240" w:after="60"/>
      <w:outlineLvl w:val="4"/>
    </w:pPr>
    <w:rPr>
      <w:b/>
      <w:bCs/>
      <w:i/>
      <w:iCs/>
      <w:sz w:val="26"/>
      <w:szCs w:val="26"/>
    </w:rPr>
  </w:style>
  <w:style w:type="paragraph" w:styleId="Nadpis6">
    <w:name w:val="heading 6"/>
    <w:basedOn w:val="Normln"/>
    <w:next w:val="Normln"/>
    <w:link w:val="Nadpis6Char"/>
    <w:qFormat/>
    <w:rsid w:val="00BE53BC"/>
    <w:pPr>
      <w:numPr>
        <w:ilvl w:val="5"/>
        <w:numId w:val="1"/>
      </w:numPr>
      <w:spacing w:before="240" w:after="60"/>
      <w:outlineLvl w:val="5"/>
    </w:pPr>
    <w:rPr>
      <w:b/>
      <w:bCs/>
      <w:sz w:val="22"/>
      <w:szCs w:val="22"/>
    </w:rPr>
  </w:style>
  <w:style w:type="paragraph" w:styleId="Nadpis7">
    <w:name w:val="heading 7"/>
    <w:basedOn w:val="Normln"/>
    <w:next w:val="Normln"/>
    <w:link w:val="Nadpis7Char"/>
    <w:qFormat/>
    <w:rsid w:val="00BE53BC"/>
    <w:pPr>
      <w:numPr>
        <w:ilvl w:val="6"/>
        <w:numId w:val="1"/>
      </w:numPr>
      <w:spacing w:before="240" w:after="60"/>
      <w:outlineLvl w:val="6"/>
    </w:pPr>
  </w:style>
  <w:style w:type="paragraph" w:styleId="Nadpis8">
    <w:name w:val="heading 8"/>
    <w:basedOn w:val="Normln"/>
    <w:next w:val="Normln"/>
    <w:link w:val="Nadpis8Char"/>
    <w:qFormat/>
    <w:rsid w:val="00BE53BC"/>
    <w:pPr>
      <w:numPr>
        <w:ilvl w:val="7"/>
        <w:numId w:val="1"/>
      </w:numPr>
      <w:spacing w:before="240" w:after="60"/>
      <w:outlineLvl w:val="7"/>
    </w:pPr>
    <w:rPr>
      <w:i/>
      <w:iCs/>
    </w:rPr>
  </w:style>
  <w:style w:type="paragraph" w:styleId="Nadpis9">
    <w:name w:val="heading 9"/>
    <w:basedOn w:val="Normln"/>
    <w:next w:val="Normln"/>
    <w:link w:val="Nadpis9Char"/>
    <w:qFormat/>
    <w:rsid w:val="00BE53BC"/>
    <w:pPr>
      <w:numPr>
        <w:ilvl w:val="8"/>
        <w:numId w:val="1"/>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21737"/>
    <w:rPr>
      <w:rFonts w:ascii="Arial" w:eastAsia="SimSun" w:hAnsi="Arial" w:cs="Arial"/>
      <w:b/>
      <w:bCs/>
      <w:kern w:val="32"/>
      <w:sz w:val="32"/>
      <w:szCs w:val="32"/>
      <w:lang w:eastAsia="cs-CZ"/>
    </w:rPr>
  </w:style>
  <w:style w:type="character" w:customStyle="1" w:styleId="Nadpis2Char">
    <w:name w:val="Nadpis 2 Char"/>
    <w:basedOn w:val="Standardnpsmoodstavce"/>
    <w:link w:val="Nadpis2"/>
    <w:rsid w:val="00721737"/>
    <w:rPr>
      <w:rFonts w:ascii="Arial" w:eastAsia="SimSun" w:hAnsi="Arial" w:cs="Arial"/>
      <w:b/>
      <w:bCs/>
      <w:iCs/>
      <w:sz w:val="28"/>
      <w:szCs w:val="28"/>
      <w:lang w:eastAsia="cs-CZ"/>
    </w:rPr>
  </w:style>
  <w:style w:type="character" w:customStyle="1" w:styleId="Nadpis3Char">
    <w:name w:val="Nadpis 3 Char"/>
    <w:basedOn w:val="Standardnpsmoodstavce"/>
    <w:link w:val="Nadpis3"/>
    <w:rsid w:val="00BE53BC"/>
    <w:rPr>
      <w:rFonts w:ascii="Arial" w:eastAsia="SimSun" w:hAnsi="Arial" w:cs="Arial"/>
      <w:b/>
      <w:bCs/>
      <w:sz w:val="26"/>
      <w:szCs w:val="26"/>
      <w:lang w:eastAsia="cs-CZ"/>
    </w:rPr>
  </w:style>
  <w:style w:type="character" w:customStyle="1" w:styleId="Nadpis4Char">
    <w:name w:val="Nadpis 4 Char"/>
    <w:basedOn w:val="Standardnpsmoodstavce"/>
    <w:link w:val="Nadpis4"/>
    <w:rsid w:val="00BE53BC"/>
    <w:rPr>
      <w:rFonts w:ascii="Times New Roman" w:eastAsia="SimSun" w:hAnsi="Times New Roman" w:cs="Times New Roman"/>
      <w:b/>
      <w:bCs/>
      <w:sz w:val="28"/>
      <w:szCs w:val="28"/>
      <w:lang w:eastAsia="cs-CZ"/>
    </w:rPr>
  </w:style>
  <w:style w:type="character" w:customStyle="1" w:styleId="Nadpis5Char">
    <w:name w:val="Nadpis 5 Char"/>
    <w:basedOn w:val="Standardnpsmoodstavce"/>
    <w:link w:val="Nadpis5"/>
    <w:rsid w:val="00BE53BC"/>
    <w:rPr>
      <w:rFonts w:ascii="Times New Roman" w:eastAsia="SimSun" w:hAnsi="Times New Roman" w:cs="Times New Roman"/>
      <w:b/>
      <w:bCs/>
      <w:i/>
      <w:iCs/>
      <w:sz w:val="26"/>
      <w:szCs w:val="26"/>
      <w:lang w:eastAsia="cs-CZ"/>
    </w:rPr>
  </w:style>
  <w:style w:type="character" w:customStyle="1" w:styleId="Nadpis6Char">
    <w:name w:val="Nadpis 6 Char"/>
    <w:basedOn w:val="Standardnpsmoodstavce"/>
    <w:link w:val="Nadpis6"/>
    <w:rsid w:val="00BE53BC"/>
    <w:rPr>
      <w:rFonts w:ascii="Times New Roman" w:eastAsia="SimSun" w:hAnsi="Times New Roman" w:cs="Times New Roman"/>
      <w:b/>
      <w:bCs/>
      <w:lang w:eastAsia="cs-CZ"/>
    </w:rPr>
  </w:style>
  <w:style w:type="character" w:customStyle="1" w:styleId="Nadpis7Char">
    <w:name w:val="Nadpis 7 Char"/>
    <w:basedOn w:val="Standardnpsmoodstavce"/>
    <w:link w:val="Nadpis7"/>
    <w:rsid w:val="00BE53BC"/>
    <w:rPr>
      <w:rFonts w:ascii="Times New Roman" w:eastAsia="SimSun" w:hAnsi="Times New Roman" w:cs="Times New Roman"/>
      <w:sz w:val="24"/>
      <w:szCs w:val="24"/>
      <w:lang w:eastAsia="cs-CZ"/>
    </w:rPr>
  </w:style>
  <w:style w:type="character" w:customStyle="1" w:styleId="Nadpis8Char">
    <w:name w:val="Nadpis 8 Char"/>
    <w:basedOn w:val="Standardnpsmoodstavce"/>
    <w:link w:val="Nadpis8"/>
    <w:rsid w:val="00BE53BC"/>
    <w:rPr>
      <w:rFonts w:ascii="Times New Roman" w:eastAsia="SimSun" w:hAnsi="Times New Roman" w:cs="Times New Roman"/>
      <w:i/>
      <w:iCs/>
      <w:sz w:val="24"/>
      <w:szCs w:val="24"/>
      <w:lang w:eastAsia="cs-CZ"/>
    </w:rPr>
  </w:style>
  <w:style w:type="character" w:customStyle="1" w:styleId="Nadpis9Char">
    <w:name w:val="Nadpis 9 Char"/>
    <w:basedOn w:val="Standardnpsmoodstavce"/>
    <w:link w:val="Nadpis9"/>
    <w:rsid w:val="00BE53BC"/>
    <w:rPr>
      <w:rFonts w:ascii="Arial" w:eastAsia="SimSun" w:hAnsi="Arial" w:cs="Arial"/>
      <w:lang w:eastAsia="cs-CZ"/>
    </w:rPr>
  </w:style>
  <w:style w:type="paragraph" w:styleId="Textpoznpodarou">
    <w:name w:val="footnote text"/>
    <w:basedOn w:val="Normln"/>
    <w:link w:val="TextpoznpodarouChar"/>
    <w:semiHidden/>
    <w:rsid w:val="00BE53BC"/>
    <w:rPr>
      <w:sz w:val="20"/>
      <w:szCs w:val="20"/>
    </w:rPr>
  </w:style>
  <w:style w:type="character" w:customStyle="1" w:styleId="TextpoznpodarouChar">
    <w:name w:val="Text pozn. pod čarou Char"/>
    <w:basedOn w:val="Standardnpsmoodstavce"/>
    <w:link w:val="Textpoznpodarou"/>
    <w:semiHidden/>
    <w:rsid w:val="00BE53BC"/>
    <w:rPr>
      <w:rFonts w:ascii="Times New Roman" w:eastAsia="SimSun" w:hAnsi="Times New Roman" w:cs="Times New Roman"/>
      <w:sz w:val="20"/>
      <w:szCs w:val="20"/>
      <w:lang w:eastAsia="cs-CZ"/>
    </w:rPr>
  </w:style>
  <w:style w:type="character" w:styleId="Znakapoznpodarou">
    <w:name w:val="footnote reference"/>
    <w:semiHidden/>
    <w:unhideWhenUsed/>
    <w:rsid w:val="00BE53BC"/>
    <w:rPr>
      <w:vertAlign w:val="superscript"/>
    </w:rPr>
  </w:style>
  <w:style w:type="paragraph" w:styleId="Zkladntext">
    <w:name w:val="Body Text"/>
    <w:basedOn w:val="Normln"/>
    <w:link w:val="ZkladntextChar"/>
    <w:semiHidden/>
    <w:rsid w:val="00BE53BC"/>
    <w:rPr>
      <w:rFonts w:ascii="Calibri" w:hAnsi="Calibri"/>
      <w:sz w:val="22"/>
    </w:rPr>
  </w:style>
  <w:style w:type="character" w:customStyle="1" w:styleId="ZkladntextChar">
    <w:name w:val="Základní text Char"/>
    <w:basedOn w:val="Standardnpsmoodstavce"/>
    <w:link w:val="Zkladntext"/>
    <w:semiHidden/>
    <w:rsid w:val="00BE53BC"/>
    <w:rPr>
      <w:rFonts w:ascii="Calibri" w:eastAsia="SimSun" w:hAnsi="Calibri" w:cs="Times New Roman"/>
      <w:szCs w:val="24"/>
      <w:lang w:eastAsia="cs-CZ"/>
    </w:rPr>
  </w:style>
  <w:style w:type="character" w:styleId="Hypertextovodkaz">
    <w:name w:val="Hyperlink"/>
    <w:uiPriority w:val="99"/>
    <w:rsid w:val="00BE53BC"/>
    <w:rPr>
      <w:rFonts w:ascii="Calibri" w:hAnsi="Calibri"/>
      <w:iCs/>
      <w:color w:val="0000FF"/>
      <w:sz w:val="22"/>
      <w:szCs w:val="24"/>
      <w:u w:val="single"/>
      <w:lang w:val="en-US" w:eastAsia="en-US" w:bidi="ar-SA"/>
    </w:rPr>
  </w:style>
  <w:style w:type="paragraph" w:customStyle="1" w:styleId="aOdrky">
    <w:name w:val="a_Odrážky"/>
    <w:basedOn w:val="Normln"/>
    <w:rsid w:val="00BE53BC"/>
    <w:pPr>
      <w:numPr>
        <w:numId w:val="2"/>
      </w:numPr>
      <w:spacing w:before="120" w:after="0" w:line="288" w:lineRule="auto"/>
    </w:pPr>
    <w:rPr>
      <w:rFonts w:ascii="Calibri" w:hAnsi="Calibri"/>
      <w:sz w:val="22"/>
    </w:rPr>
  </w:style>
  <w:style w:type="paragraph" w:customStyle="1" w:styleId="Obrzek">
    <w:name w:val="Obrázek"/>
    <w:aliases w:val="tabulka"/>
    <w:basedOn w:val="Normln"/>
    <w:rsid w:val="00BE53BC"/>
    <w:pPr>
      <w:widowControl w:val="0"/>
      <w:autoSpaceDE w:val="0"/>
      <w:autoSpaceDN w:val="0"/>
      <w:adjustRightInd w:val="0"/>
      <w:spacing w:after="0"/>
      <w:jc w:val="center"/>
    </w:pPr>
    <w:rPr>
      <w:rFonts w:ascii="Calibri" w:hAnsi="Calibri"/>
      <w:sz w:val="22"/>
    </w:rPr>
  </w:style>
  <w:style w:type="paragraph" w:customStyle="1" w:styleId="Tabulka">
    <w:name w:val="Tabulka"/>
    <w:basedOn w:val="Normln"/>
    <w:rsid w:val="00BE53BC"/>
    <w:pPr>
      <w:widowControl w:val="0"/>
      <w:suppressAutoHyphens/>
      <w:snapToGrid w:val="0"/>
      <w:spacing w:after="0"/>
      <w:jc w:val="left"/>
    </w:pPr>
    <w:rPr>
      <w:rFonts w:ascii="Arial" w:hAnsi="Arial"/>
      <w:sz w:val="20"/>
    </w:rPr>
  </w:style>
  <w:style w:type="paragraph" w:styleId="Obsah1">
    <w:name w:val="toc 1"/>
    <w:basedOn w:val="Normln"/>
    <w:next w:val="Normln"/>
    <w:autoRedefine/>
    <w:uiPriority w:val="39"/>
    <w:qFormat/>
    <w:rsid w:val="00BE53BC"/>
    <w:pPr>
      <w:tabs>
        <w:tab w:val="right" w:leader="dot" w:pos="9072"/>
      </w:tabs>
      <w:spacing w:after="0"/>
      <w:ind w:right="3"/>
    </w:pPr>
    <w:rPr>
      <w:rFonts w:ascii="Calibri" w:hAnsi="Calibri"/>
      <w:b/>
      <w:bCs/>
      <w:noProof/>
      <w:sz w:val="22"/>
      <w:szCs w:val="36"/>
    </w:rPr>
  </w:style>
  <w:style w:type="paragraph" w:styleId="Obsah2">
    <w:name w:val="toc 2"/>
    <w:basedOn w:val="Normln"/>
    <w:next w:val="Normln"/>
    <w:autoRedefine/>
    <w:uiPriority w:val="39"/>
    <w:qFormat/>
    <w:rsid w:val="00BE53BC"/>
    <w:pPr>
      <w:tabs>
        <w:tab w:val="right" w:leader="dot" w:pos="9062"/>
      </w:tabs>
      <w:spacing w:after="0"/>
      <w:ind w:left="238"/>
    </w:pPr>
    <w:rPr>
      <w:rFonts w:ascii="Calibri" w:hAnsi="Calibri"/>
      <w:noProof/>
      <w:sz w:val="22"/>
    </w:rPr>
  </w:style>
  <w:style w:type="paragraph" w:styleId="Obsah3">
    <w:name w:val="toc 3"/>
    <w:basedOn w:val="Normln"/>
    <w:next w:val="Normln"/>
    <w:autoRedefine/>
    <w:uiPriority w:val="39"/>
    <w:qFormat/>
    <w:rsid w:val="00BE53BC"/>
    <w:pPr>
      <w:tabs>
        <w:tab w:val="right" w:leader="dot" w:pos="9072"/>
      </w:tabs>
      <w:spacing w:after="0"/>
      <w:ind w:left="482"/>
    </w:pPr>
    <w:rPr>
      <w:rFonts w:ascii="Calibri" w:hAnsi="Calibri"/>
      <w:sz w:val="22"/>
    </w:rPr>
  </w:style>
  <w:style w:type="paragraph" w:styleId="Obsah4">
    <w:name w:val="toc 4"/>
    <w:basedOn w:val="Normln"/>
    <w:next w:val="Normln"/>
    <w:autoRedefine/>
    <w:rsid w:val="00BE53BC"/>
    <w:pPr>
      <w:spacing w:after="0"/>
      <w:ind w:left="720"/>
    </w:pPr>
    <w:rPr>
      <w:rFonts w:ascii="Calibri" w:hAnsi="Calibri"/>
      <w:sz w:val="22"/>
    </w:rPr>
  </w:style>
  <w:style w:type="paragraph" w:styleId="Obsah5">
    <w:name w:val="toc 5"/>
    <w:basedOn w:val="Normln"/>
    <w:next w:val="Normln"/>
    <w:autoRedefine/>
    <w:rsid w:val="00BE53BC"/>
    <w:pPr>
      <w:ind w:left="960"/>
    </w:pPr>
    <w:rPr>
      <w:rFonts w:ascii="Calibri" w:hAnsi="Calibri"/>
      <w:sz w:val="22"/>
    </w:rPr>
  </w:style>
  <w:style w:type="paragraph" w:styleId="Obsah6">
    <w:name w:val="toc 6"/>
    <w:basedOn w:val="Normln"/>
    <w:next w:val="Normln"/>
    <w:autoRedefine/>
    <w:rsid w:val="00BE53BC"/>
    <w:pPr>
      <w:ind w:left="1200"/>
    </w:pPr>
    <w:rPr>
      <w:rFonts w:ascii="Calibri" w:hAnsi="Calibri"/>
      <w:sz w:val="22"/>
    </w:rPr>
  </w:style>
  <w:style w:type="paragraph" w:styleId="Obsah7">
    <w:name w:val="toc 7"/>
    <w:basedOn w:val="Normln"/>
    <w:next w:val="Normln"/>
    <w:autoRedefine/>
    <w:rsid w:val="00BE53BC"/>
    <w:pPr>
      <w:ind w:left="1440"/>
    </w:pPr>
    <w:rPr>
      <w:rFonts w:ascii="Calibri" w:hAnsi="Calibri"/>
      <w:sz w:val="22"/>
    </w:rPr>
  </w:style>
  <w:style w:type="paragraph" w:styleId="Obsah8">
    <w:name w:val="toc 8"/>
    <w:basedOn w:val="Normln"/>
    <w:next w:val="Normln"/>
    <w:autoRedefine/>
    <w:rsid w:val="00BE53BC"/>
    <w:pPr>
      <w:ind w:left="1680"/>
    </w:pPr>
    <w:rPr>
      <w:rFonts w:ascii="Calibri" w:hAnsi="Calibri"/>
      <w:sz w:val="22"/>
    </w:rPr>
  </w:style>
  <w:style w:type="paragraph" w:styleId="Obsah9">
    <w:name w:val="toc 9"/>
    <w:basedOn w:val="Normln"/>
    <w:next w:val="Normln"/>
    <w:autoRedefine/>
    <w:rsid w:val="00BE53BC"/>
    <w:pPr>
      <w:ind w:left="1920"/>
    </w:pPr>
    <w:rPr>
      <w:rFonts w:ascii="Calibri" w:hAnsi="Calibri"/>
      <w:sz w:val="22"/>
    </w:rPr>
  </w:style>
  <w:style w:type="paragraph" w:styleId="Normlnweb">
    <w:name w:val="Normal (Web)"/>
    <w:basedOn w:val="Normln"/>
    <w:semiHidden/>
    <w:rsid w:val="00BE53BC"/>
    <w:pPr>
      <w:spacing w:before="100" w:beforeAutospacing="1" w:after="100" w:afterAutospacing="1"/>
      <w:jc w:val="left"/>
    </w:pPr>
    <w:rPr>
      <w:rFonts w:ascii="Calibri" w:hAnsi="Calibri"/>
      <w:sz w:val="22"/>
    </w:rPr>
  </w:style>
  <w:style w:type="paragraph" w:styleId="Zpat">
    <w:name w:val="footer"/>
    <w:basedOn w:val="Normln"/>
    <w:link w:val="ZpatChar"/>
    <w:rsid w:val="00BE53BC"/>
    <w:pPr>
      <w:tabs>
        <w:tab w:val="center" w:pos="4536"/>
        <w:tab w:val="right" w:pos="9072"/>
      </w:tabs>
      <w:spacing w:before="120" w:after="0"/>
    </w:pPr>
    <w:rPr>
      <w:rFonts w:ascii="Calibri" w:hAnsi="Calibri"/>
      <w:sz w:val="22"/>
    </w:rPr>
  </w:style>
  <w:style w:type="character" w:customStyle="1" w:styleId="ZpatChar">
    <w:name w:val="Zápatí Char"/>
    <w:basedOn w:val="Standardnpsmoodstavce"/>
    <w:link w:val="Zpat"/>
    <w:rsid w:val="00BE53BC"/>
    <w:rPr>
      <w:rFonts w:ascii="Calibri" w:eastAsia="SimSun" w:hAnsi="Calibri" w:cs="Times New Roman"/>
      <w:szCs w:val="24"/>
      <w:lang w:eastAsia="cs-CZ"/>
    </w:rPr>
  </w:style>
  <w:style w:type="paragraph" w:styleId="Titulek">
    <w:name w:val="caption"/>
    <w:basedOn w:val="Normln"/>
    <w:next w:val="Normln"/>
    <w:qFormat/>
    <w:rsid w:val="00BE53BC"/>
    <w:pPr>
      <w:spacing w:after="0"/>
      <w:jc w:val="left"/>
    </w:pPr>
    <w:rPr>
      <w:rFonts w:ascii="Calibri" w:hAnsi="Calibri"/>
      <w:b/>
      <w:bCs/>
      <w:sz w:val="20"/>
      <w:szCs w:val="20"/>
    </w:rPr>
  </w:style>
  <w:style w:type="paragraph" w:customStyle="1" w:styleId="center">
    <w:name w:val="center"/>
    <w:basedOn w:val="Normln"/>
    <w:rsid w:val="00BE53BC"/>
    <w:pPr>
      <w:spacing w:before="100" w:beforeAutospacing="1" w:after="100" w:afterAutospacing="1"/>
      <w:jc w:val="left"/>
    </w:pPr>
    <w:rPr>
      <w:rFonts w:ascii="Arial Unicode MS" w:eastAsia="Arial Unicode MS" w:hAnsi="Arial Unicode MS" w:cs="Arial Unicode MS"/>
      <w:sz w:val="22"/>
    </w:rPr>
  </w:style>
  <w:style w:type="character" w:styleId="Siln">
    <w:name w:val="Strong"/>
    <w:qFormat/>
    <w:rsid w:val="00BE53BC"/>
    <w:rPr>
      <w:b/>
      <w:bCs/>
    </w:rPr>
  </w:style>
  <w:style w:type="paragraph" w:customStyle="1" w:styleId="pageletabstract">
    <w:name w:val="pagelet abstract"/>
    <w:basedOn w:val="Normln"/>
    <w:rsid w:val="00BE53BC"/>
    <w:pPr>
      <w:spacing w:before="100" w:beforeAutospacing="1" w:after="100" w:afterAutospacing="1"/>
      <w:jc w:val="left"/>
    </w:pPr>
    <w:rPr>
      <w:rFonts w:ascii="Arial Unicode MS" w:eastAsia="Arial Unicode MS" w:hAnsi="Arial Unicode MS" w:cs="Arial Unicode MS"/>
      <w:sz w:val="22"/>
    </w:rPr>
  </w:style>
  <w:style w:type="paragraph" w:styleId="Zkladntext2">
    <w:name w:val="Body Text 2"/>
    <w:basedOn w:val="Normln"/>
    <w:link w:val="Zkladntext2Char"/>
    <w:semiHidden/>
    <w:rsid w:val="00BE53BC"/>
    <w:pPr>
      <w:spacing w:line="480" w:lineRule="auto"/>
    </w:pPr>
    <w:rPr>
      <w:rFonts w:ascii="Calibri" w:hAnsi="Calibri"/>
      <w:sz w:val="22"/>
    </w:rPr>
  </w:style>
  <w:style w:type="character" w:customStyle="1" w:styleId="Zkladntext2Char">
    <w:name w:val="Základní text 2 Char"/>
    <w:basedOn w:val="Standardnpsmoodstavce"/>
    <w:link w:val="Zkladntext2"/>
    <w:semiHidden/>
    <w:rsid w:val="00BE53BC"/>
    <w:rPr>
      <w:rFonts w:ascii="Calibri" w:eastAsia="SimSun" w:hAnsi="Calibri" w:cs="Times New Roman"/>
      <w:szCs w:val="24"/>
      <w:lang w:eastAsia="cs-CZ"/>
    </w:rPr>
  </w:style>
  <w:style w:type="character" w:styleId="Sledovanodkaz">
    <w:name w:val="FollowedHyperlink"/>
    <w:semiHidden/>
    <w:rsid w:val="00BE53BC"/>
    <w:rPr>
      <w:color w:val="800080"/>
      <w:u w:val="single"/>
    </w:rPr>
  </w:style>
  <w:style w:type="paragraph" w:customStyle="1" w:styleId="CharCharChar1CharCharCharCharCharCharCharCharChar1Char1">
    <w:name w:val="Char Char Char1 Char Char Char Char Char Char Char Char Char1 Char1"/>
    <w:basedOn w:val="Normln"/>
    <w:rsid w:val="00BE53BC"/>
    <w:pPr>
      <w:spacing w:after="160" w:line="240" w:lineRule="exact"/>
    </w:pPr>
    <w:rPr>
      <w:rFonts w:ascii="Times New Roman Bold" w:hAnsi="Times New Roman Bold"/>
      <w:sz w:val="22"/>
      <w:szCs w:val="26"/>
      <w:lang w:val="sk-SK" w:eastAsia="en-US"/>
    </w:rPr>
  </w:style>
  <w:style w:type="paragraph" w:styleId="Zkladntext3">
    <w:name w:val="Body Text 3"/>
    <w:basedOn w:val="Normln"/>
    <w:link w:val="Zkladntext3Char"/>
    <w:semiHidden/>
    <w:rsid w:val="00BE53BC"/>
    <w:rPr>
      <w:rFonts w:ascii="Calibri" w:hAnsi="Calibri"/>
      <w:sz w:val="16"/>
      <w:szCs w:val="16"/>
    </w:rPr>
  </w:style>
  <w:style w:type="character" w:customStyle="1" w:styleId="Zkladntext3Char">
    <w:name w:val="Základní text 3 Char"/>
    <w:basedOn w:val="Standardnpsmoodstavce"/>
    <w:link w:val="Zkladntext3"/>
    <w:semiHidden/>
    <w:rsid w:val="00BE53BC"/>
    <w:rPr>
      <w:rFonts w:ascii="Calibri" w:eastAsia="SimSun" w:hAnsi="Calibri" w:cs="Times New Roman"/>
      <w:sz w:val="16"/>
      <w:szCs w:val="16"/>
      <w:lang w:eastAsia="cs-CZ"/>
    </w:rPr>
  </w:style>
  <w:style w:type="paragraph" w:customStyle="1" w:styleId="aZkladntext">
    <w:name w:val="a_Základní text"/>
    <w:basedOn w:val="Normln"/>
    <w:rsid w:val="00BE53BC"/>
    <w:pPr>
      <w:ind w:firstLine="357"/>
      <w:jc w:val="left"/>
    </w:pPr>
    <w:rPr>
      <w:rFonts w:ascii="Calibri" w:hAnsi="Calibri"/>
      <w:sz w:val="22"/>
    </w:rPr>
  </w:style>
  <w:style w:type="paragraph" w:customStyle="1" w:styleId="aOdrky0">
    <w:name w:val="a _Odrážky"/>
    <w:basedOn w:val="Normln"/>
    <w:rsid w:val="00BE53BC"/>
    <w:pPr>
      <w:tabs>
        <w:tab w:val="num" w:pos="700"/>
      </w:tabs>
      <w:spacing w:after="0"/>
      <w:ind w:left="680" w:hanging="340"/>
    </w:pPr>
    <w:rPr>
      <w:rFonts w:ascii="Calibri" w:hAnsi="Calibri"/>
      <w:sz w:val="22"/>
    </w:rPr>
  </w:style>
  <w:style w:type="paragraph" w:customStyle="1" w:styleId="Default">
    <w:name w:val="Default"/>
    <w:rsid w:val="00BE53BC"/>
    <w:pPr>
      <w:autoSpaceDE w:val="0"/>
      <w:autoSpaceDN w:val="0"/>
      <w:adjustRightInd w:val="0"/>
      <w:spacing w:after="0" w:line="240" w:lineRule="auto"/>
    </w:pPr>
    <w:rPr>
      <w:rFonts w:ascii="Georgia" w:eastAsia="SimSun" w:hAnsi="Georgia" w:cs="Times New Roman"/>
      <w:color w:val="000000"/>
      <w:sz w:val="24"/>
      <w:szCs w:val="24"/>
      <w:lang w:eastAsia="cs-CZ"/>
    </w:rPr>
  </w:style>
  <w:style w:type="paragraph" w:customStyle="1" w:styleId="textstyle1">
    <w:name w:val="text style1"/>
    <w:basedOn w:val="Normln"/>
    <w:rsid w:val="00BE53BC"/>
    <w:pPr>
      <w:spacing w:before="100" w:beforeAutospacing="1" w:after="100" w:afterAutospacing="1"/>
      <w:jc w:val="left"/>
    </w:pPr>
    <w:rPr>
      <w:rFonts w:ascii="Calibri" w:hAnsi="Calibri"/>
    </w:rPr>
  </w:style>
  <w:style w:type="paragraph" w:styleId="FormtovanvHTML">
    <w:name w:val="HTML Preformatted"/>
    <w:basedOn w:val="Normln"/>
    <w:link w:val="FormtovanvHTMLChar"/>
    <w:semiHidden/>
    <w:rsid w:val="00BE5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Arial Unicode MS" w:eastAsia="Arial Unicode MS" w:hAnsi="Arial Unicode MS"/>
      <w:sz w:val="20"/>
      <w:szCs w:val="20"/>
    </w:rPr>
  </w:style>
  <w:style w:type="character" w:customStyle="1" w:styleId="FormtovanvHTMLChar">
    <w:name w:val="Formátovaný v HTML Char"/>
    <w:basedOn w:val="Standardnpsmoodstavce"/>
    <w:link w:val="FormtovanvHTML"/>
    <w:semiHidden/>
    <w:rsid w:val="00BE53BC"/>
    <w:rPr>
      <w:rFonts w:ascii="Arial Unicode MS" w:eastAsia="Arial Unicode MS" w:hAnsi="Arial Unicode MS" w:cs="Times New Roman"/>
      <w:sz w:val="20"/>
      <w:szCs w:val="20"/>
      <w:lang w:eastAsia="cs-CZ"/>
    </w:rPr>
  </w:style>
  <w:style w:type="paragraph" w:customStyle="1" w:styleId="bodytext">
    <w:name w:val="bodytext"/>
    <w:basedOn w:val="Normln"/>
    <w:rsid w:val="00BE53BC"/>
    <w:pPr>
      <w:suppressAutoHyphens/>
      <w:spacing w:before="280" w:after="280"/>
      <w:jc w:val="left"/>
    </w:pPr>
    <w:rPr>
      <w:rFonts w:ascii="Calibri" w:hAnsi="Calibri"/>
      <w:lang w:eastAsia="ar-SA"/>
    </w:rPr>
  </w:style>
  <w:style w:type="paragraph" w:customStyle="1" w:styleId="Textbody">
    <w:name w:val="Text body"/>
    <w:basedOn w:val="Normln"/>
    <w:rsid w:val="00BE53BC"/>
    <w:pPr>
      <w:widowControl w:val="0"/>
      <w:suppressAutoHyphens/>
      <w:ind w:left="284" w:right="-760"/>
      <w:jc w:val="left"/>
      <w:textAlignment w:val="baseline"/>
    </w:pPr>
    <w:rPr>
      <w:rFonts w:ascii="Calibri" w:eastAsia="Lucida Sans Unicode" w:hAnsi="Calibri" w:cs="Tahoma"/>
      <w:kern w:val="1"/>
      <w:lang w:val="sk-SK" w:eastAsia="ar-SA"/>
    </w:rPr>
  </w:style>
  <w:style w:type="character" w:customStyle="1" w:styleId="links">
    <w:name w:val="links"/>
    <w:basedOn w:val="Standardnpsmoodstavce"/>
    <w:rsid w:val="00BE53BC"/>
  </w:style>
  <w:style w:type="character" w:customStyle="1" w:styleId="longtext">
    <w:name w:val="long_text"/>
    <w:basedOn w:val="Standardnpsmoodstavce"/>
    <w:rsid w:val="00BE53BC"/>
  </w:style>
  <w:style w:type="character" w:styleId="Odkaznakoment">
    <w:name w:val="annotation reference"/>
    <w:semiHidden/>
    <w:rsid w:val="00BE53BC"/>
    <w:rPr>
      <w:sz w:val="16"/>
      <w:szCs w:val="16"/>
    </w:rPr>
  </w:style>
  <w:style w:type="paragraph" w:styleId="Textkomente">
    <w:name w:val="annotation text"/>
    <w:basedOn w:val="Normln"/>
    <w:link w:val="TextkomenteChar"/>
    <w:semiHidden/>
    <w:rsid w:val="00BE53BC"/>
    <w:rPr>
      <w:rFonts w:ascii="Calibri" w:hAnsi="Calibri"/>
      <w:sz w:val="20"/>
      <w:szCs w:val="20"/>
    </w:rPr>
  </w:style>
  <w:style w:type="character" w:customStyle="1" w:styleId="TextkomenteChar">
    <w:name w:val="Text komentáře Char"/>
    <w:basedOn w:val="Standardnpsmoodstavce"/>
    <w:link w:val="Textkomente"/>
    <w:semiHidden/>
    <w:rsid w:val="00BE53BC"/>
    <w:rPr>
      <w:rFonts w:ascii="Calibri" w:eastAsia="SimSun" w:hAnsi="Calibri" w:cs="Times New Roman"/>
      <w:sz w:val="20"/>
      <w:szCs w:val="20"/>
      <w:lang w:eastAsia="cs-CZ"/>
    </w:rPr>
  </w:style>
  <w:style w:type="character" w:styleId="CittHTML">
    <w:name w:val="HTML Cite"/>
    <w:semiHidden/>
    <w:rsid w:val="00BE53BC"/>
    <w:rPr>
      <w:i/>
      <w:iCs/>
    </w:rPr>
  </w:style>
  <w:style w:type="paragraph" w:styleId="Textbubliny">
    <w:name w:val="Balloon Text"/>
    <w:basedOn w:val="Normln"/>
    <w:link w:val="TextbublinyChar"/>
    <w:semiHidden/>
    <w:rsid w:val="00BE53BC"/>
    <w:rPr>
      <w:rFonts w:ascii="Tahoma" w:hAnsi="Tahoma"/>
      <w:sz w:val="16"/>
      <w:szCs w:val="16"/>
    </w:rPr>
  </w:style>
  <w:style w:type="character" w:customStyle="1" w:styleId="TextbublinyChar">
    <w:name w:val="Text bubliny Char"/>
    <w:basedOn w:val="Standardnpsmoodstavce"/>
    <w:link w:val="Textbubliny"/>
    <w:semiHidden/>
    <w:rsid w:val="00BE53BC"/>
    <w:rPr>
      <w:rFonts w:ascii="Tahoma" w:eastAsia="SimSun" w:hAnsi="Tahoma" w:cs="Times New Roman"/>
      <w:sz w:val="16"/>
      <w:szCs w:val="16"/>
      <w:lang w:eastAsia="cs-CZ"/>
    </w:rPr>
  </w:style>
  <w:style w:type="paragraph" w:customStyle="1" w:styleId="zakltext">
    <w:name w:val="zakltext"/>
    <w:basedOn w:val="Normln"/>
    <w:rsid w:val="00BE53BC"/>
    <w:pPr>
      <w:spacing w:before="120" w:after="0"/>
    </w:pPr>
    <w:rPr>
      <w:rFonts w:ascii="Arial" w:hAnsi="Arial"/>
      <w:sz w:val="22"/>
      <w:szCs w:val="20"/>
    </w:rPr>
  </w:style>
  <w:style w:type="paragraph" w:customStyle="1" w:styleId="zkltext">
    <w:name w:val="zákltext"/>
    <w:basedOn w:val="nadpis40"/>
    <w:rsid w:val="00BE53BC"/>
    <w:pPr>
      <w:ind w:left="0"/>
    </w:pPr>
    <w:rPr>
      <w:i w:val="0"/>
      <w:sz w:val="22"/>
      <w:szCs w:val="22"/>
    </w:rPr>
  </w:style>
  <w:style w:type="paragraph" w:customStyle="1" w:styleId="nadpis40">
    <w:name w:val="nadpis4"/>
    <w:basedOn w:val="Normln"/>
    <w:rsid w:val="00BE53BC"/>
    <w:pPr>
      <w:spacing w:before="120" w:after="0"/>
      <w:ind w:left="-284"/>
    </w:pPr>
    <w:rPr>
      <w:rFonts w:ascii="Arial" w:hAnsi="Arial"/>
      <w:i/>
      <w:szCs w:val="20"/>
    </w:rPr>
  </w:style>
  <w:style w:type="paragraph" w:customStyle="1" w:styleId="Stylnadpis3Automatick">
    <w:name w:val="Styl nadpis 3 + Automatická"/>
    <w:basedOn w:val="Nadpis3"/>
    <w:rsid w:val="00BE53BC"/>
    <w:pPr>
      <w:keepNext w:val="0"/>
      <w:widowControl w:val="0"/>
      <w:numPr>
        <w:ilvl w:val="0"/>
        <w:numId w:val="0"/>
      </w:numPr>
      <w:tabs>
        <w:tab w:val="clear" w:pos="993"/>
      </w:tabs>
      <w:snapToGrid w:val="0"/>
      <w:spacing w:before="170" w:after="113"/>
      <w:ind w:left="170"/>
      <w:outlineLvl w:val="9"/>
    </w:pPr>
    <w:rPr>
      <w:rFonts w:eastAsia="Times New Roman" w:cs="Times New Roman"/>
      <w:sz w:val="22"/>
      <w:szCs w:val="20"/>
    </w:rPr>
  </w:style>
  <w:style w:type="paragraph" w:customStyle="1" w:styleId="bod">
    <w:name w:val="bod"/>
    <w:basedOn w:val="pas"/>
    <w:next w:val="zakltext"/>
    <w:rsid w:val="00BE53BC"/>
    <w:pPr>
      <w:ind w:left="-142"/>
    </w:pPr>
    <w:rPr>
      <w:b w:val="0"/>
      <w:i/>
    </w:rPr>
  </w:style>
  <w:style w:type="paragraph" w:customStyle="1" w:styleId="pas">
    <w:name w:val="pasáž"/>
    <w:next w:val="zakltext"/>
    <w:rsid w:val="00BE53BC"/>
    <w:pPr>
      <w:spacing w:before="240" w:after="0" w:line="240" w:lineRule="auto"/>
      <w:ind w:left="-284"/>
    </w:pPr>
    <w:rPr>
      <w:rFonts w:ascii="Arial" w:eastAsia="SimSun" w:hAnsi="Arial" w:cs="Times New Roman"/>
      <w:b/>
      <w:szCs w:val="20"/>
      <w:lang w:eastAsia="cs-CZ"/>
    </w:rPr>
  </w:style>
  <w:style w:type="paragraph" w:styleId="Seznam">
    <w:name w:val="List"/>
    <w:basedOn w:val="Normln"/>
    <w:semiHidden/>
    <w:rsid w:val="00BE53BC"/>
    <w:pPr>
      <w:ind w:left="283" w:hanging="283"/>
    </w:pPr>
    <w:rPr>
      <w:rFonts w:ascii="Calibri" w:hAnsi="Calibri"/>
      <w:sz w:val="22"/>
    </w:rPr>
  </w:style>
  <w:style w:type="paragraph" w:styleId="Seznam2">
    <w:name w:val="List 2"/>
    <w:basedOn w:val="Normln"/>
    <w:semiHidden/>
    <w:rsid w:val="00BE53BC"/>
    <w:pPr>
      <w:ind w:left="566" w:hanging="283"/>
    </w:pPr>
    <w:rPr>
      <w:rFonts w:ascii="Calibri" w:hAnsi="Calibri"/>
      <w:sz w:val="22"/>
    </w:rPr>
  </w:style>
  <w:style w:type="paragraph" w:styleId="Seznamsodrkami">
    <w:name w:val="List Bullet"/>
    <w:basedOn w:val="Normln"/>
    <w:autoRedefine/>
    <w:semiHidden/>
    <w:rsid w:val="00BE53BC"/>
    <w:pPr>
      <w:numPr>
        <w:numId w:val="5"/>
      </w:numPr>
      <w:tabs>
        <w:tab w:val="clear" w:pos="1062"/>
        <w:tab w:val="num" w:pos="360"/>
      </w:tabs>
      <w:ind w:left="360"/>
    </w:pPr>
    <w:rPr>
      <w:rFonts w:ascii="Calibri" w:hAnsi="Calibri"/>
      <w:sz w:val="22"/>
    </w:rPr>
  </w:style>
  <w:style w:type="paragraph" w:styleId="Seznamsodrkami2">
    <w:name w:val="List Bullet 2"/>
    <w:basedOn w:val="Normln"/>
    <w:autoRedefine/>
    <w:semiHidden/>
    <w:rsid w:val="00BE53BC"/>
    <w:pPr>
      <w:numPr>
        <w:ilvl w:val="1"/>
        <w:numId w:val="6"/>
      </w:numPr>
    </w:pPr>
    <w:rPr>
      <w:rFonts w:ascii="Calibri" w:hAnsi="Calibri"/>
      <w:sz w:val="22"/>
    </w:rPr>
  </w:style>
  <w:style w:type="paragraph" w:styleId="Seznamsodrkami3">
    <w:name w:val="List Bullet 3"/>
    <w:basedOn w:val="Normln"/>
    <w:autoRedefine/>
    <w:semiHidden/>
    <w:rsid w:val="00BE53BC"/>
    <w:pPr>
      <w:numPr>
        <w:numId w:val="4"/>
      </w:numPr>
      <w:tabs>
        <w:tab w:val="clear" w:pos="720"/>
        <w:tab w:val="num" w:pos="360"/>
      </w:tabs>
      <w:ind w:left="360"/>
    </w:pPr>
    <w:rPr>
      <w:rFonts w:ascii="Calibri" w:hAnsi="Calibri"/>
      <w:sz w:val="22"/>
    </w:rPr>
  </w:style>
  <w:style w:type="paragraph" w:styleId="Seznamsodrkami4">
    <w:name w:val="List Bullet 4"/>
    <w:basedOn w:val="Normln"/>
    <w:autoRedefine/>
    <w:semiHidden/>
    <w:rsid w:val="00BE53BC"/>
    <w:pPr>
      <w:numPr>
        <w:numId w:val="3"/>
      </w:numPr>
      <w:tabs>
        <w:tab w:val="clear" w:pos="720"/>
        <w:tab w:val="num" w:pos="360"/>
      </w:tabs>
      <w:ind w:left="360"/>
    </w:pPr>
    <w:rPr>
      <w:rFonts w:ascii="Calibri" w:hAnsi="Calibri"/>
      <w:sz w:val="22"/>
    </w:rPr>
  </w:style>
  <w:style w:type="paragraph" w:styleId="Pokraovnseznamu">
    <w:name w:val="List Continue"/>
    <w:basedOn w:val="Normln"/>
    <w:semiHidden/>
    <w:rsid w:val="00BE53BC"/>
    <w:pPr>
      <w:ind w:left="283"/>
    </w:pPr>
    <w:rPr>
      <w:rFonts w:ascii="Calibri" w:hAnsi="Calibri"/>
      <w:sz w:val="22"/>
    </w:rPr>
  </w:style>
  <w:style w:type="paragraph" w:styleId="Pokraovnseznamu2">
    <w:name w:val="List Continue 2"/>
    <w:basedOn w:val="Normln"/>
    <w:semiHidden/>
    <w:rsid w:val="00BE53BC"/>
    <w:pPr>
      <w:ind w:left="566"/>
    </w:pPr>
    <w:rPr>
      <w:rFonts w:ascii="Calibri" w:hAnsi="Calibri"/>
      <w:sz w:val="22"/>
    </w:rPr>
  </w:style>
  <w:style w:type="paragraph" w:styleId="Pokraovnseznamu3">
    <w:name w:val="List Continue 3"/>
    <w:basedOn w:val="Normln"/>
    <w:semiHidden/>
    <w:rsid w:val="00BE53BC"/>
    <w:pPr>
      <w:ind w:left="849"/>
    </w:pPr>
    <w:rPr>
      <w:rFonts w:ascii="Calibri" w:hAnsi="Calibri"/>
      <w:sz w:val="22"/>
    </w:rPr>
  </w:style>
  <w:style w:type="paragraph" w:styleId="Nzev">
    <w:name w:val="Title"/>
    <w:basedOn w:val="Normln"/>
    <w:link w:val="NzevChar"/>
    <w:qFormat/>
    <w:rsid w:val="00BE53BC"/>
    <w:pPr>
      <w:spacing w:before="240" w:after="60"/>
      <w:jc w:val="center"/>
      <w:outlineLvl w:val="0"/>
    </w:pPr>
    <w:rPr>
      <w:rFonts w:ascii="Arial" w:hAnsi="Arial"/>
      <w:b/>
      <w:bCs/>
      <w:kern w:val="28"/>
      <w:sz w:val="32"/>
      <w:szCs w:val="32"/>
    </w:rPr>
  </w:style>
  <w:style w:type="character" w:customStyle="1" w:styleId="NzevChar">
    <w:name w:val="Název Char"/>
    <w:basedOn w:val="Standardnpsmoodstavce"/>
    <w:link w:val="Nzev"/>
    <w:rsid w:val="00BE53BC"/>
    <w:rPr>
      <w:rFonts w:ascii="Arial" w:eastAsia="SimSun" w:hAnsi="Arial" w:cs="Times New Roman"/>
      <w:b/>
      <w:bCs/>
      <w:kern w:val="28"/>
      <w:sz w:val="32"/>
      <w:szCs w:val="32"/>
      <w:lang w:eastAsia="cs-CZ"/>
    </w:rPr>
  </w:style>
  <w:style w:type="paragraph" w:styleId="Zkladntextodsazen">
    <w:name w:val="Body Text Indent"/>
    <w:basedOn w:val="Normln"/>
    <w:link w:val="ZkladntextodsazenChar"/>
    <w:semiHidden/>
    <w:rsid w:val="00BE53BC"/>
    <w:pPr>
      <w:ind w:left="283"/>
    </w:pPr>
    <w:rPr>
      <w:rFonts w:ascii="Calibri" w:hAnsi="Calibri"/>
      <w:sz w:val="22"/>
    </w:rPr>
  </w:style>
  <w:style w:type="character" w:customStyle="1" w:styleId="ZkladntextodsazenChar">
    <w:name w:val="Základní text odsazený Char"/>
    <w:basedOn w:val="Standardnpsmoodstavce"/>
    <w:link w:val="Zkladntextodsazen"/>
    <w:semiHidden/>
    <w:rsid w:val="00BE53BC"/>
    <w:rPr>
      <w:rFonts w:ascii="Calibri" w:eastAsia="SimSun" w:hAnsi="Calibri" w:cs="Times New Roman"/>
      <w:szCs w:val="24"/>
      <w:lang w:eastAsia="cs-CZ"/>
    </w:rPr>
  </w:style>
  <w:style w:type="paragraph" w:customStyle="1" w:styleId="norm">
    <w:name w:val="norm"/>
    <w:basedOn w:val="Zkladntext"/>
    <w:rsid w:val="00BE53BC"/>
    <w:rPr>
      <w:b/>
    </w:rPr>
  </w:style>
  <w:style w:type="paragraph" w:styleId="Seznamobrzk">
    <w:name w:val="table of figures"/>
    <w:basedOn w:val="Normln"/>
    <w:next w:val="Normln"/>
    <w:uiPriority w:val="99"/>
    <w:rsid w:val="00BE53BC"/>
    <w:pPr>
      <w:ind w:left="440" w:hanging="440"/>
    </w:pPr>
    <w:rPr>
      <w:rFonts w:ascii="Calibri" w:hAnsi="Calibri"/>
      <w:sz w:val="22"/>
    </w:rPr>
  </w:style>
  <w:style w:type="character" w:styleId="Zdraznn">
    <w:name w:val="Emphasis"/>
    <w:qFormat/>
    <w:rsid w:val="00BE53BC"/>
    <w:rPr>
      <w:i/>
      <w:iCs/>
    </w:rPr>
  </w:style>
  <w:style w:type="paragraph" w:styleId="Pedmtkomente">
    <w:name w:val="annotation subject"/>
    <w:basedOn w:val="Textkomente"/>
    <w:next w:val="Textkomente"/>
    <w:link w:val="PedmtkomenteChar"/>
    <w:semiHidden/>
    <w:rsid w:val="00BE53BC"/>
    <w:rPr>
      <w:b/>
      <w:bCs/>
    </w:rPr>
  </w:style>
  <w:style w:type="character" w:customStyle="1" w:styleId="PedmtkomenteChar">
    <w:name w:val="Předmět komentáře Char"/>
    <w:basedOn w:val="TextkomenteChar"/>
    <w:link w:val="Pedmtkomente"/>
    <w:semiHidden/>
    <w:rsid w:val="00BE53BC"/>
    <w:rPr>
      <w:rFonts w:ascii="Calibri" w:eastAsia="SimSun" w:hAnsi="Calibri" w:cs="Times New Roman"/>
      <w:b/>
      <w:bCs/>
      <w:sz w:val="20"/>
      <w:szCs w:val="20"/>
      <w:lang w:eastAsia="cs-CZ"/>
    </w:rPr>
  </w:style>
  <w:style w:type="paragraph" w:styleId="Zhlav">
    <w:name w:val="header"/>
    <w:basedOn w:val="Normln"/>
    <w:link w:val="ZhlavChar"/>
    <w:rsid w:val="00BE53BC"/>
    <w:pPr>
      <w:tabs>
        <w:tab w:val="center" w:pos="4536"/>
        <w:tab w:val="right" w:pos="9072"/>
      </w:tabs>
    </w:pPr>
    <w:rPr>
      <w:rFonts w:ascii="Calibri" w:hAnsi="Calibri"/>
      <w:sz w:val="22"/>
    </w:rPr>
  </w:style>
  <w:style w:type="character" w:customStyle="1" w:styleId="ZhlavChar">
    <w:name w:val="Záhlaví Char"/>
    <w:basedOn w:val="Standardnpsmoodstavce"/>
    <w:link w:val="Zhlav"/>
    <w:rsid w:val="00BE53BC"/>
    <w:rPr>
      <w:rFonts w:ascii="Calibri" w:eastAsia="SimSun" w:hAnsi="Calibri" w:cs="Times New Roman"/>
      <w:szCs w:val="24"/>
      <w:lang w:eastAsia="cs-CZ"/>
    </w:rPr>
  </w:style>
  <w:style w:type="character" w:customStyle="1" w:styleId="longtext0">
    <w:name w:val="longtext"/>
    <w:basedOn w:val="Standardnpsmoodstavce"/>
    <w:rsid w:val="00BE53BC"/>
  </w:style>
  <w:style w:type="paragraph" w:customStyle="1" w:styleId="CM4">
    <w:name w:val="CM4"/>
    <w:basedOn w:val="Default"/>
    <w:next w:val="Default"/>
    <w:rsid w:val="00BE53BC"/>
    <w:rPr>
      <w:rFonts w:ascii="EUAlbertina" w:hAnsi="EUAlbertina"/>
      <w:color w:val="auto"/>
      <w:lang w:eastAsia="zh-TW"/>
    </w:rPr>
  </w:style>
  <w:style w:type="character" w:customStyle="1" w:styleId="st">
    <w:name w:val="st"/>
    <w:basedOn w:val="Standardnpsmoodstavce"/>
    <w:rsid w:val="00BE53BC"/>
  </w:style>
  <w:style w:type="paragraph" w:customStyle="1" w:styleId="KUMS-text">
    <w:name w:val="KUMS-text"/>
    <w:basedOn w:val="Normln"/>
    <w:rsid w:val="00BE53BC"/>
    <w:pPr>
      <w:spacing w:after="280" w:line="280" w:lineRule="exact"/>
    </w:pPr>
    <w:rPr>
      <w:rFonts w:ascii="Tahoma" w:hAnsi="Tahoma" w:cs="Tahoma"/>
      <w:noProof/>
      <w:sz w:val="20"/>
      <w:szCs w:val="20"/>
    </w:rPr>
  </w:style>
  <w:style w:type="paragraph" w:customStyle="1" w:styleId="Styl3">
    <w:name w:val="Styl3"/>
    <w:basedOn w:val="Normln"/>
    <w:link w:val="Styl3Char"/>
    <w:rsid w:val="00BE53BC"/>
    <w:pPr>
      <w:spacing w:after="0"/>
      <w:ind w:left="425" w:hanging="425"/>
    </w:pPr>
    <w:rPr>
      <w:rFonts w:eastAsia="Calibri"/>
      <w:sz w:val="20"/>
      <w:szCs w:val="20"/>
    </w:rPr>
  </w:style>
  <w:style w:type="character" w:customStyle="1" w:styleId="Styl3Char">
    <w:name w:val="Styl3 Char"/>
    <w:link w:val="Styl3"/>
    <w:locked/>
    <w:rsid w:val="00BE53BC"/>
    <w:rPr>
      <w:rFonts w:ascii="Times New Roman" w:eastAsia="Calibri" w:hAnsi="Times New Roman" w:cs="Times New Roman"/>
      <w:sz w:val="20"/>
      <w:szCs w:val="20"/>
      <w:lang w:eastAsia="cs-CZ"/>
    </w:rPr>
  </w:style>
  <w:style w:type="paragraph" w:styleId="Nadpisobsahu">
    <w:name w:val="TOC Heading"/>
    <w:basedOn w:val="Nadpis1"/>
    <w:next w:val="Normln"/>
    <w:unhideWhenUsed/>
    <w:qFormat/>
    <w:rsid w:val="00BE53BC"/>
    <w:pPr>
      <w:keepLines/>
      <w:numPr>
        <w:numId w:val="0"/>
      </w:numPr>
      <w:spacing w:before="480" w:after="0" w:line="276" w:lineRule="auto"/>
      <w:outlineLvl w:val="9"/>
    </w:pPr>
    <w:rPr>
      <w:rFonts w:ascii="Cambria" w:eastAsia="Times New Roman" w:hAnsi="Cambria" w:cs="Times New Roman"/>
      <w:color w:val="365F91"/>
      <w:kern w:val="0"/>
      <w:sz w:val="28"/>
      <w:szCs w:val="28"/>
    </w:rPr>
  </w:style>
  <w:style w:type="paragraph" w:customStyle="1" w:styleId="slotabulky">
    <w:name w:val="Číslo tabulky"/>
    <w:basedOn w:val="Normln"/>
    <w:rsid w:val="00BE53BC"/>
    <w:pPr>
      <w:spacing w:before="120" w:after="60"/>
      <w:jc w:val="center"/>
    </w:pPr>
    <w:rPr>
      <w:i/>
      <w:iCs/>
      <w:sz w:val="22"/>
      <w:szCs w:val="22"/>
    </w:rPr>
  </w:style>
  <w:style w:type="table" w:styleId="Mkatabulky">
    <w:name w:val="Table Grid"/>
    <w:basedOn w:val="Normlntabulka"/>
    <w:rsid w:val="00BE53BC"/>
    <w:pPr>
      <w:spacing w:after="0" w:line="240" w:lineRule="auto"/>
    </w:pPr>
    <w:rPr>
      <w:rFonts w:ascii="Times New Roman" w:eastAsia="SimSu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qFormat/>
    <w:rsid w:val="00BE53BC"/>
    <w:pPr>
      <w:spacing w:before="100" w:beforeAutospacing="1" w:after="100" w:afterAutospacing="1"/>
      <w:jc w:val="left"/>
    </w:pPr>
  </w:style>
  <w:style w:type="paragraph" w:customStyle="1" w:styleId="aZkladntext0">
    <w:name w:val="a _Základní text"/>
    <w:basedOn w:val="Normln"/>
    <w:rsid w:val="00BE53BC"/>
    <w:pPr>
      <w:ind w:firstLine="357"/>
    </w:pPr>
  </w:style>
  <w:style w:type="paragraph" w:styleId="Revize">
    <w:name w:val="Revision"/>
    <w:hidden/>
    <w:uiPriority w:val="99"/>
    <w:semiHidden/>
    <w:rsid w:val="00BE53BC"/>
    <w:pPr>
      <w:spacing w:after="0" w:line="240" w:lineRule="auto"/>
    </w:pPr>
    <w:rPr>
      <w:rFonts w:ascii="Calibri" w:eastAsia="SimSun" w:hAnsi="Calibri" w:cs="Times New Roman"/>
      <w:szCs w:val="24"/>
      <w:lang w:eastAsia="cs-CZ"/>
    </w:rPr>
  </w:style>
  <w:style w:type="paragraph" w:customStyle="1" w:styleId="xl65">
    <w:name w:val="xl65"/>
    <w:basedOn w:val="Normln"/>
    <w:rsid w:val="00BE53BC"/>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jc w:val="center"/>
      <w:textAlignment w:val="center"/>
    </w:pPr>
    <w:rPr>
      <w:rFonts w:ascii="Calibri" w:eastAsia="Times New Roman" w:hAnsi="Calibri"/>
      <w:b/>
      <w:bCs/>
      <w:sz w:val="20"/>
      <w:szCs w:val="20"/>
    </w:rPr>
  </w:style>
  <w:style w:type="paragraph" w:customStyle="1" w:styleId="xl66">
    <w:name w:val="xl66"/>
    <w:basedOn w:val="Normln"/>
    <w:rsid w:val="00BE53BC"/>
    <w:pPr>
      <w:pBdr>
        <w:top w:val="single" w:sz="8" w:space="0" w:color="auto"/>
        <w:bottom w:val="single" w:sz="8" w:space="0" w:color="auto"/>
        <w:right w:val="single" w:sz="8" w:space="0" w:color="auto"/>
      </w:pBdr>
      <w:shd w:val="clear" w:color="000000" w:fill="EEECE1"/>
      <w:spacing w:before="100" w:beforeAutospacing="1" w:after="100" w:afterAutospacing="1"/>
      <w:jc w:val="center"/>
      <w:textAlignment w:val="center"/>
    </w:pPr>
    <w:rPr>
      <w:rFonts w:ascii="Calibri" w:eastAsia="Times New Roman" w:hAnsi="Calibri"/>
      <w:b/>
      <w:bCs/>
      <w:sz w:val="20"/>
      <w:szCs w:val="20"/>
    </w:rPr>
  </w:style>
  <w:style w:type="paragraph" w:customStyle="1" w:styleId="xl67">
    <w:name w:val="xl67"/>
    <w:basedOn w:val="Normln"/>
    <w:rsid w:val="00BE53BC"/>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sz w:val="20"/>
      <w:szCs w:val="20"/>
    </w:rPr>
  </w:style>
  <w:style w:type="paragraph" w:customStyle="1" w:styleId="xl68">
    <w:name w:val="xl68"/>
    <w:basedOn w:val="Normln"/>
    <w:rsid w:val="00BE53BC"/>
    <w:pPr>
      <w:pBdr>
        <w:bottom w:val="single" w:sz="8" w:space="0" w:color="auto"/>
        <w:right w:val="single" w:sz="8" w:space="0" w:color="auto"/>
      </w:pBdr>
      <w:spacing w:before="100" w:beforeAutospacing="1" w:after="100" w:afterAutospacing="1"/>
      <w:jc w:val="center"/>
      <w:textAlignment w:val="center"/>
    </w:pPr>
    <w:rPr>
      <w:rFonts w:ascii="Calibri" w:eastAsia="Times New Roman" w:hAnsi="Calibri"/>
      <w:sz w:val="20"/>
      <w:szCs w:val="20"/>
    </w:rPr>
  </w:style>
  <w:style w:type="paragraph" w:styleId="Rozloendokumentu">
    <w:name w:val="Document Map"/>
    <w:basedOn w:val="Normln"/>
    <w:link w:val="RozloendokumentuChar"/>
    <w:semiHidden/>
    <w:unhideWhenUsed/>
    <w:rsid w:val="00BE53BC"/>
    <w:pPr>
      <w:spacing w:after="0"/>
    </w:pPr>
    <w:rPr>
      <w:rFonts w:ascii="Tahoma" w:hAnsi="Tahoma" w:cs="Tahoma"/>
      <w:sz w:val="16"/>
      <w:szCs w:val="16"/>
    </w:rPr>
  </w:style>
  <w:style w:type="character" w:customStyle="1" w:styleId="RozloendokumentuChar">
    <w:name w:val="Rozložení dokumentu Char"/>
    <w:basedOn w:val="Standardnpsmoodstavce"/>
    <w:link w:val="Rozloendokumentu"/>
    <w:semiHidden/>
    <w:rsid w:val="00BE53BC"/>
    <w:rPr>
      <w:rFonts w:ascii="Tahoma" w:eastAsia="SimSun" w:hAnsi="Tahoma" w:cs="Tahoma"/>
      <w:sz w:val="16"/>
      <w:szCs w:val="16"/>
      <w:lang w:eastAsia="cs-CZ"/>
    </w:rPr>
  </w:style>
  <w:style w:type="character" w:customStyle="1" w:styleId="hps">
    <w:name w:val="hps"/>
    <w:basedOn w:val="Standardnpsmoodstavce"/>
    <w:rsid w:val="00BE53BC"/>
  </w:style>
  <w:style w:type="paragraph" w:styleId="Bezmezer">
    <w:name w:val="No Spacing"/>
    <w:uiPriority w:val="1"/>
    <w:qFormat/>
    <w:rsid w:val="00BE53BC"/>
    <w:pPr>
      <w:spacing w:after="0" w:line="240" w:lineRule="auto"/>
    </w:pPr>
  </w:style>
  <w:style w:type="paragraph" w:styleId="AdresaHTML">
    <w:name w:val="HTML Address"/>
    <w:basedOn w:val="Normln"/>
    <w:link w:val="AdresaHTMLChar"/>
    <w:uiPriority w:val="99"/>
    <w:semiHidden/>
    <w:unhideWhenUsed/>
    <w:rsid w:val="00BE53BC"/>
    <w:pPr>
      <w:spacing w:after="0"/>
    </w:pPr>
    <w:rPr>
      <w:rFonts w:ascii="Calibri" w:hAnsi="Calibri"/>
      <w:i/>
      <w:iCs/>
      <w:sz w:val="22"/>
    </w:rPr>
  </w:style>
  <w:style w:type="character" w:customStyle="1" w:styleId="AdresaHTMLChar">
    <w:name w:val="Adresa HTML Char"/>
    <w:basedOn w:val="Standardnpsmoodstavce"/>
    <w:link w:val="AdresaHTML"/>
    <w:uiPriority w:val="99"/>
    <w:semiHidden/>
    <w:rsid w:val="00BE53BC"/>
    <w:rPr>
      <w:rFonts w:ascii="Calibri" w:eastAsia="SimSun" w:hAnsi="Calibri" w:cs="Times New Roman"/>
      <w:i/>
      <w:iCs/>
      <w:szCs w:val="24"/>
      <w:lang w:eastAsia="cs-CZ"/>
    </w:rPr>
  </w:style>
  <w:style w:type="paragraph" w:styleId="Adresanaoblku">
    <w:name w:val="envelope address"/>
    <w:basedOn w:val="Normln"/>
    <w:uiPriority w:val="99"/>
    <w:semiHidden/>
    <w:unhideWhenUsed/>
    <w:rsid w:val="00BE53BC"/>
    <w:pPr>
      <w:framePr w:w="7920" w:h="1980" w:hRule="exact" w:hSpace="141" w:wrap="auto" w:hAnchor="page" w:xAlign="center" w:yAlign="bottom"/>
      <w:spacing w:after="0"/>
      <w:ind w:left="2880"/>
    </w:pPr>
    <w:rPr>
      <w:rFonts w:asciiTheme="majorHAnsi" w:eastAsiaTheme="majorEastAsia" w:hAnsiTheme="majorHAnsi" w:cstheme="majorBidi"/>
    </w:rPr>
  </w:style>
  <w:style w:type="paragraph" w:styleId="Bibliografie">
    <w:name w:val="Bibliography"/>
    <w:basedOn w:val="Normln"/>
    <w:next w:val="Normln"/>
    <w:uiPriority w:val="37"/>
    <w:semiHidden/>
    <w:unhideWhenUsed/>
    <w:rsid w:val="00BE53BC"/>
    <w:rPr>
      <w:rFonts w:ascii="Calibri" w:hAnsi="Calibri"/>
      <w:sz w:val="22"/>
    </w:rPr>
  </w:style>
  <w:style w:type="paragraph" w:styleId="Citt">
    <w:name w:val="Quote"/>
    <w:basedOn w:val="Normln"/>
    <w:next w:val="Normln"/>
    <w:link w:val="CittChar"/>
    <w:uiPriority w:val="29"/>
    <w:qFormat/>
    <w:rsid w:val="00BE53BC"/>
    <w:rPr>
      <w:rFonts w:ascii="Calibri" w:hAnsi="Calibri"/>
      <w:i/>
      <w:iCs/>
      <w:color w:val="000000" w:themeColor="text1"/>
      <w:sz w:val="22"/>
    </w:rPr>
  </w:style>
  <w:style w:type="character" w:customStyle="1" w:styleId="CittChar">
    <w:name w:val="Citát Char"/>
    <w:basedOn w:val="Standardnpsmoodstavce"/>
    <w:link w:val="Citt"/>
    <w:uiPriority w:val="29"/>
    <w:rsid w:val="00BE53BC"/>
    <w:rPr>
      <w:rFonts w:ascii="Calibri" w:eastAsia="SimSun" w:hAnsi="Calibri" w:cs="Times New Roman"/>
      <w:i/>
      <w:iCs/>
      <w:color w:val="000000" w:themeColor="text1"/>
      <w:szCs w:val="24"/>
      <w:lang w:eastAsia="cs-CZ"/>
    </w:rPr>
  </w:style>
  <w:style w:type="paragraph" w:styleId="slovanseznam">
    <w:name w:val="List Number"/>
    <w:basedOn w:val="Normln"/>
    <w:uiPriority w:val="99"/>
    <w:semiHidden/>
    <w:unhideWhenUsed/>
    <w:rsid w:val="00BE53BC"/>
    <w:pPr>
      <w:numPr>
        <w:numId w:val="7"/>
      </w:numPr>
      <w:contextualSpacing/>
    </w:pPr>
    <w:rPr>
      <w:rFonts w:ascii="Calibri" w:hAnsi="Calibri"/>
      <w:sz w:val="22"/>
    </w:rPr>
  </w:style>
  <w:style w:type="paragraph" w:styleId="slovanseznam2">
    <w:name w:val="List Number 2"/>
    <w:basedOn w:val="Normln"/>
    <w:uiPriority w:val="99"/>
    <w:semiHidden/>
    <w:unhideWhenUsed/>
    <w:rsid w:val="00BE53BC"/>
    <w:pPr>
      <w:numPr>
        <w:numId w:val="8"/>
      </w:numPr>
      <w:contextualSpacing/>
    </w:pPr>
    <w:rPr>
      <w:rFonts w:ascii="Calibri" w:hAnsi="Calibri"/>
      <w:sz w:val="22"/>
    </w:rPr>
  </w:style>
  <w:style w:type="paragraph" w:styleId="slovanseznam3">
    <w:name w:val="List Number 3"/>
    <w:basedOn w:val="Normln"/>
    <w:uiPriority w:val="99"/>
    <w:semiHidden/>
    <w:unhideWhenUsed/>
    <w:rsid w:val="00BE53BC"/>
    <w:pPr>
      <w:numPr>
        <w:numId w:val="9"/>
      </w:numPr>
      <w:contextualSpacing/>
    </w:pPr>
    <w:rPr>
      <w:rFonts w:ascii="Calibri" w:hAnsi="Calibri"/>
      <w:sz w:val="22"/>
    </w:rPr>
  </w:style>
  <w:style w:type="paragraph" w:styleId="slovanseznam4">
    <w:name w:val="List Number 4"/>
    <w:basedOn w:val="Normln"/>
    <w:uiPriority w:val="99"/>
    <w:semiHidden/>
    <w:unhideWhenUsed/>
    <w:rsid w:val="00BE53BC"/>
    <w:pPr>
      <w:numPr>
        <w:numId w:val="10"/>
      </w:numPr>
      <w:contextualSpacing/>
    </w:pPr>
    <w:rPr>
      <w:rFonts w:ascii="Calibri" w:hAnsi="Calibri"/>
      <w:sz w:val="22"/>
    </w:rPr>
  </w:style>
  <w:style w:type="paragraph" w:styleId="slovanseznam5">
    <w:name w:val="List Number 5"/>
    <w:basedOn w:val="Normln"/>
    <w:uiPriority w:val="99"/>
    <w:semiHidden/>
    <w:unhideWhenUsed/>
    <w:rsid w:val="00BE53BC"/>
    <w:pPr>
      <w:numPr>
        <w:numId w:val="11"/>
      </w:numPr>
      <w:contextualSpacing/>
    </w:pPr>
    <w:rPr>
      <w:rFonts w:ascii="Calibri" w:hAnsi="Calibri"/>
      <w:sz w:val="22"/>
    </w:rPr>
  </w:style>
  <w:style w:type="paragraph" w:styleId="Datum">
    <w:name w:val="Date"/>
    <w:basedOn w:val="Normln"/>
    <w:next w:val="Normln"/>
    <w:link w:val="DatumChar"/>
    <w:uiPriority w:val="99"/>
    <w:semiHidden/>
    <w:unhideWhenUsed/>
    <w:rsid w:val="00BE53BC"/>
    <w:rPr>
      <w:rFonts w:ascii="Calibri" w:hAnsi="Calibri"/>
      <w:sz w:val="22"/>
    </w:rPr>
  </w:style>
  <w:style w:type="character" w:customStyle="1" w:styleId="DatumChar">
    <w:name w:val="Datum Char"/>
    <w:basedOn w:val="Standardnpsmoodstavce"/>
    <w:link w:val="Datum"/>
    <w:uiPriority w:val="99"/>
    <w:semiHidden/>
    <w:rsid w:val="00BE53BC"/>
    <w:rPr>
      <w:rFonts w:ascii="Calibri" w:eastAsia="SimSun" w:hAnsi="Calibri" w:cs="Times New Roman"/>
      <w:szCs w:val="24"/>
      <w:lang w:eastAsia="cs-CZ"/>
    </w:rPr>
  </w:style>
  <w:style w:type="paragraph" w:styleId="Hlavikaobsahu">
    <w:name w:val="toa heading"/>
    <w:basedOn w:val="Normln"/>
    <w:next w:val="Normln"/>
    <w:uiPriority w:val="99"/>
    <w:semiHidden/>
    <w:unhideWhenUsed/>
    <w:rsid w:val="00BE53BC"/>
    <w:pPr>
      <w:spacing w:before="120"/>
    </w:pPr>
    <w:rPr>
      <w:rFonts w:asciiTheme="majorHAnsi" w:eastAsiaTheme="majorEastAsia" w:hAnsiTheme="majorHAnsi" w:cstheme="majorBidi"/>
      <w:b/>
      <w:bCs/>
    </w:rPr>
  </w:style>
  <w:style w:type="paragraph" w:styleId="Rejstk1">
    <w:name w:val="index 1"/>
    <w:basedOn w:val="Normln"/>
    <w:next w:val="Normln"/>
    <w:autoRedefine/>
    <w:uiPriority w:val="99"/>
    <w:semiHidden/>
    <w:unhideWhenUsed/>
    <w:rsid w:val="00BE53BC"/>
    <w:pPr>
      <w:spacing w:after="0"/>
      <w:ind w:left="220" w:hanging="220"/>
    </w:pPr>
    <w:rPr>
      <w:rFonts w:ascii="Calibri" w:hAnsi="Calibri"/>
      <w:sz w:val="22"/>
    </w:rPr>
  </w:style>
  <w:style w:type="paragraph" w:styleId="Hlavikarejstku">
    <w:name w:val="index heading"/>
    <w:basedOn w:val="Normln"/>
    <w:next w:val="Rejstk1"/>
    <w:uiPriority w:val="99"/>
    <w:semiHidden/>
    <w:unhideWhenUsed/>
    <w:rsid w:val="00BE53BC"/>
    <w:rPr>
      <w:rFonts w:asciiTheme="majorHAnsi" w:eastAsiaTheme="majorEastAsia" w:hAnsiTheme="majorHAnsi" w:cstheme="majorBidi"/>
      <w:b/>
      <w:bCs/>
      <w:sz w:val="22"/>
    </w:rPr>
  </w:style>
  <w:style w:type="paragraph" w:styleId="Nadpispoznmky">
    <w:name w:val="Note Heading"/>
    <w:basedOn w:val="Normln"/>
    <w:next w:val="Normln"/>
    <w:link w:val="NadpispoznmkyChar"/>
    <w:uiPriority w:val="99"/>
    <w:semiHidden/>
    <w:unhideWhenUsed/>
    <w:rsid w:val="00BE53BC"/>
    <w:pPr>
      <w:spacing w:after="0"/>
    </w:pPr>
    <w:rPr>
      <w:rFonts w:ascii="Calibri" w:hAnsi="Calibri"/>
      <w:sz w:val="22"/>
    </w:rPr>
  </w:style>
  <w:style w:type="character" w:customStyle="1" w:styleId="NadpispoznmkyChar">
    <w:name w:val="Nadpis poznámky Char"/>
    <w:basedOn w:val="Standardnpsmoodstavce"/>
    <w:link w:val="Nadpispoznmky"/>
    <w:uiPriority w:val="99"/>
    <w:semiHidden/>
    <w:rsid w:val="00BE53BC"/>
    <w:rPr>
      <w:rFonts w:ascii="Calibri" w:eastAsia="SimSun" w:hAnsi="Calibri" w:cs="Times New Roman"/>
      <w:szCs w:val="24"/>
      <w:lang w:eastAsia="cs-CZ"/>
    </w:rPr>
  </w:style>
  <w:style w:type="paragraph" w:styleId="Normlnodsazen">
    <w:name w:val="Normal Indent"/>
    <w:basedOn w:val="Normln"/>
    <w:uiPriority w:val="99"/>
    <w:semiHidden/>
    <w:unhideWhenUsed/>
    <w:rsid w:val="00BE53BC"/>
    <w:pPr>
      <w:ind w:left="708"/>
    </w:pPr>
    <w:rPr>
      <w:rFonts w:ascii="Calibri" w:hAnsi="Calibri"/>
      <w:sz w:val="22"/>
    </w:rPr>
  </w:style>
  <w:style w:type="paragraph" w:styleId="Osloven">
    <w:name w:val="Salutation"/>
    <w:basedOn w:val="Normln"/>
    <w:next w:val="Normln"/>
    <w:link w:val="OslovenChar"/>
    <w:uiPriority w:val="99"/>
    <w:semiHidden/>
    <w:unhideWhenUsed/>
    <w:rsid w:val="00BE53BC"/>
    <w:rPr>
      <w:rFonts w:ascii="Calibri" w:hAnsi="Calibri"/>
      <w:sz w:val="22"/>
    </w:rPr>
  </w:style>
  <w:style w:type="character" w:customStyle="1" w:styleId="OslovenChar">
    <w:name w:val="Oslovení Char"/>
    <w:basedOn w:val="Standardnpsmoodstavce"/>
    <w:link w:val="Osloven"/>
    <w:uiPriority w:val="99"/>
    <w:semiHidden/>
    <w:rsid w:val="00BE53BC"/>
    <w:rPr>
      <w:rFonts w:ascii="Calibri" w:eastAsia="SimSun" w:hAnsi="Calibri" w:cs="Times New Roman"/>
      <w:szCs w:val="24"/>
      <w:lang w:eastAsia="cs-CZ"/>
    </w:rPr>
  </w:style>
  <w:style w:type="paragraph" w:styleId="Podpis">
    <w:name w:val="Signature"/>
    <w:basedOn w:val="Normln"/>
    <w:link w:val="PodpisChar"/>
    <w:uiPriority w:val="99"/>
    <w:semiHidden/>
    <w:unhideWhenUsed/>
    <w:rsid w:val="00BE53BC"/>
    <w:pPr>
      <w:spacing w:after="0"/>
      <w:ind w:left="4252"/>
    </w:pPr>
    <w:rPr>
      <w:rFonts w:ascii="Calibri" w:hAnsi="Calibri"/>
      <w:sz w:val="22"/>
    </w:rPr>
  </w:style>
  <w:style w:type="character" w:customStyle="1" w:styleId="PodpisChar">
    <w:name w:val="Podpis Char"/>
    <w:basedOn w:val="Standardnpsmoodstavce"/>
    <w:link w:val="Podpis"/>
    <w:uiPriority w:val="99"/>
    <w:semiHidden/>
    <w:rsid w:val="00BE53BC"/>
    <w:rPr>
      <w:rFonts w:ascii="Calibri" w:eastAsia="SimSun" w:hAnsi="Calibri" w:cs="Times New Roman"/>
      <w:szCs w:val="24"/>
      <w:lang w:eastAsia="cs-CZ"/>
    </w:rPr>
  </w:style>
  <w:style w:type="paragraph" w:styleId="Podpise-mailu">
    <w:name w:val="E-mail Signature"/>
    <w:basedOn w:val="Normln"/>
    <w:link w:val="Podpise-mailuChar"/>
    <w:uiPriority w:val="99"/>
    <w:semiHidden/>
    <w:unhideWhenUsed/>
    <w:rsid w:val="00BE53BC"/>
    <w:pPr>
      <w:spacing w:after="0"/>
    </w:pPr>
    <w:rPr>
      <w:rFonts w:ascii="Calibri" w:hAnsi="Calibri"/>
      <w:sz w:val="22"/>
    </w:rPr>
  </w:style>
  <w:style w:type="character" w:customStyle="1" w:styleId="Podpise-mailuChar">
    <w:name w:val="Podpis e-mailu Char"/>
    <w:basedOn w:val="Standardnpsmoodstavce"/>
    <w:link w:val="Podpise-mailu"/>
    <w:uiPriority w:val="99"/>
    <w:semiHidden/>
    <w:rsid w:val="00BE53BC"/>
    <w:rPr>
      <w:rFonts w:ascii="Calibri" w:eastAsia="SimSun" w:hAnsi="Calibri" w:cs="Times New Roman"/>
      <w:szCs w:val="24"/>
      <w:lang w:eastAsia="cs-CZ"/>
    </w:rPr>
  </w:style>
  <w:style w:type="paragraph" w:styleId="Podnadpis">
    <w:name w:val="Subtitle"/>
    <w:basedOn w:val="Normln"/>
    <w:next w:val="Normln"/>
    <w:link w:val="PodnadpisChar"/>
    <w:uiPriority w:val="11"/>
    <w:qFormat/>
    <w:rsid w:val="00BE53BC"/>
    <w:pPr>
      <w:numPr>
        <w:ilvl w:val="1"/>
      </w:numPr>
    </w:pPr>
    <w:rPr>
      <w:rFonts w:asciiTheme="majorHAnsi" w:eastAsiaTheme="majorEastAsia" w:hAnsiTheme="majorHAnsi" w:cstheme="majorBidi"/>
      <w:i/>
      <w:iCs/>
      <w:color w:val="5B9BD5" w:themeColor="accent1"/>
      <w:spacing w:val="15"/>
    </w:rPr>
  </w:style>
  <w:style w:type="character" w:customStyle="1" w:styleId="PodnadpisChar">
    <w:name w:val="Podnadpis Char"/>
    <w:basedOn w:val="Standardnpsmoodstavce"/>
    <w:link w:val="Podnadpis"/>
    <w:uiPriority w:val="11"/>
    <w:rsid w:val="00BE53BC"/>
    <w:rPr>
      <w:rFonts w:asciiTheme="majorHAnsi" w:eastAsiaTheme="majorEastAsia" w:hAnsiTheme="majorHAnsi" w:cstheme="majorBidi"/>
      <w:i/>
      <w:iCs/>
      <w:color w:val="5B9BD5" w:themeColor="accent1"/>
      <w:spacing w:val="15"/>
      <w:sz w:val="24"/>
      <w:szCs w:val="24"/>
      <w:lang w:eastAsia="cs-CZ"/>
    </w:rPr>
  </w:style>
  <w:style w:type="paragraph" w:styleId="Pokraovnseznamu4">
    <w:name w:val="List Continue 4"/>
    <w:basedOn w:val="Normln"/>
    <w:uiPriority w:val="99"/>
    <w:semiHidden/>
    <w:unhideWhenUsed/>
    <w:rsid w:val="00BE53BC"/>
    <w:pPr>
      <w:ind w:left="1132"/>
      <w:contextualSpacing/>
    </w:pPr>
    <w:rPr>
      <w:rFonts w:ascii="Calibri" w:hAnsi="Calibri"/>
      <w:sz w:val="22"/>
    </w:rPr>
  </w:style>
  <w:style w:type="paragraph" w:styleId="Pokraovnseznamu5">
    <w:name w:val="List Continue 5"/>
    <w:basedOn w:val="Normln"/>
    <w:uiPriority w:val="99"/>
    <w:semiHidden/>
    <w:unhideWhenUsed/>
    <w:rsid w:val="00BE53BC"/>
    <w:pPr>
      <w:ind w:left="1415"/>
      <w:contextualSpacing/>
    </w:pPr>
    <w:rPr>
      <w:rFonts w:ascii="Calibri" w:hAnsi="Calibri"/>
      <w:sz w:val="22"/>
    </w:rPr>
  </w:style>
  <w:style w:type="paragraph" w:styleId="Prosttext">
    <w:name w:val="Plain Text"/>
    <w:basedOn w:val="Normln"/>
    <w:link w:val="ProsttextChar"/>
    <w:unhideWhenUsed/>
    <w:rsid w:val="00BE53BC"/>
    <w:pPr>
      <w:spacing w:after="0"/>
    </w:pPr>
    <w:rPr>
      <w:rFonts w:ascii="Consolas" w:hAnsi="Consolas" w:cs="Consolas"/>
      <w:sz w:val="21"/>
      <w:szCs w:val="21"/>
    </w:rPr>
  </w:style>
  <w:style w:type="character" w:customStyle="1" w:styleId="ProsttextChar">
    <w:name w:val="Prostý text Char"/>
    <w:basedOn w:val="Standardnpsmoodstavce"/>
    <w:link w:val="Prosttext"/>
    <w:rsid w:val="00BE53BC"/>
    <w:rPr>
      <w:rFonts w:ascii="Consolas" w:eastAsia="SimSun" w:hAnsi="Consolas" w:cs="Consolas"/>
      <w:sz w:val="21"/>
      <w:szCs w:val="21"/>
      <w:lang w:eastAsia="cs-CZ"/>
    </w:rPr>
  </w:style>
  <w:style w:type="paragraph" w:styleId="Rejstk2">
    <w:name w:val="index 2"/>
    <w:basedOn w:val="Normln"/>
    <w:next w:val="Normln"/>
    <w:autoRedefine/>
    <w:uiPriority w:val="99"/>
    <w:semiHidden/>
    <w:unhideWhenUsed/>
    <w:rsid w:val="00BE53BC"/>
    <w:pPr>
      <w:spacing w:after="0"/>
      <w:ind w:left="440" w:hanging="220"/>
    </w:pPr>
    <w:rPr>
      <w:rFonts w:ascii="Calibri" w:hAnsi="Calibri"/>
      <w:sz w:val="22"/>
    </w:rPr>
  </w:style>
  <w:style w:type="paragraph" w:styleId="Rejstk3">
    <w:name w:val="index 3"/>
    <w:basedOn w:val="Normln"/>
    <w:next w:val="Normln"/>
    <w:autoRedefine/>
    <w:uiPriority w:val="99"/>
    <w:semiHidden/>
    <w:unhideWhenUsed/>
    <w:rsid w:val="00BE53BC"/>
    <w:pPr>
      <w:spacing w:after="0"/>
      <w:ind w:left="660" w:hanging="220"/>
    </w:pPr>
    <w:rPr>
      <w:rFonts w:ascii="Calibri" w:hAnsi="Calibri"/>
      <w:sz w:val="22"/>
    </w:rPr>
  </w:style>
  <w:style w:type="paragraph" w:styleId="Rejstk4">
    <w:name w:val="index 4"/>
    <w:basedOn w:val="Normln"/>
    <w:next w:val="Normln"/>
    <w:autoRedefine/>
    <w:uiPriority w:val="99"/>
    <w:semiHidden/>
    <w:unhideWhenUsed/>
    <w:rsid w:val="00BE53BC"/>
    <w:pPr>
      <w:spacing w:after="0"/>
      <w:ind w:left="880" w:hanging="220"/>
    </w:pPr>
    <w:rPr>
      <w:rFonts w:ascii="Calibri" w:hAnsi="Calibri"/>
      <w:sz w:val="22"/>
    </w:rPr>
  </w:style>
  <w:style w:type="paragraph" w:styleId="Rejstk5">
    <w:name w:val="index 5"/>
    <w:basedOn w:val="Normln"/>
    <w:next w:val="Normln"/>
    <w:autoRedefine/>
    <w:uiPriority w:val="99"/>
    <w:semiHidden/>
    <w:unhideWhenUsed/>
    <w:rsid w:val="00BE53BC"/>
    <w:pPr>
      <w:spacing w:after="0"/>
      <w:ind w:left="1100" w:hanging="220"/>
    </w:pPr>
    <w:rPr>
      <w:rFonts w:ascii="Calibri" w:hAnsi="Calibri"/>
      <w:sz w:val="22"/>
    </w:rPr>
  </w:style>
  <w:style w:type="paragraph" w:styleId="Rejstk6">
    <w:name w:val="index 6"/>
    <w:basedOn w:val="Normln"/>
    <w:next w:val="Normln"/>
    <w:autoRedefine/>
    <w:uiPriority w:val="99"/>
    <w:semiHidden/>
    <w:unhideWhenUsed/>
    <w:rsid w:val="00BE53BC"/>
    <w:pPr>
      <w:spacing w:after="0"/>
      <w:ind w:left="1320" w:hanging="220"/>
    </w:pPr>
    <w:rPr>
      <w:rFonts w:ascii="Calibri" w:hAnsi="Calibri"/>
      <w:sz w:val="22"/>
    </w:rPr>
  </w:style>
  <w:style w:type="paragraph" w:styleId="Rejstk7">
    <w:name w:val="index 7"/>
    <w:basedOn w:val="Normln"/>
    <w:next w:val="Normln"/>
    <w:autoRedefine/>
    <w:uiPriority w:val="99"/>
    <w:semiHidden/>
    <w:unhideWhenUsed/>
    <w:rsid w:val="00BE53BC"/>
    <w:pPr>
      <w:spacing w:after="0"/>
      <w:ind w:left="1540" w:hanging="220"/>
    </w:pPr>
    <w:rPr>
      <w:rFonts w:ascii="Calibri" w:hAnsi="Calibri"/>
      <w:sz w:val="22"/>
    </w:rPr>
  </w:style>
  <w:style w:type="paragraph" w:styleId="Rejstk8">
    <w:name w:val="index 8"/>
    <w:basedOn w:val="Normln"/>
    <w:next w:val="Normln"/>
    <w:autoRedefine/>
    <w:uiPriority w:val="99"/>
    <w:semiHidden/>
    <w:unhideWhenUsed/>
    <w:rsid w:val="00BE53BC"/>
    <w:pPr>
      <w:spacing w:after="0"/>
      <w:ind w:left="1760" w:hanging="220"/>
    </w:pPr>
    <w:rPr>
      <w:rFonts w:ascii="Calibri" w:hAnsi="Calibri"/>
      <w:sz w:val="22"/>
    </w:rPr>
  </w:style>
  <w:style w:type="paragraph" w:styleId="Rejstk9">
    <w:name w:val="index 9"/>
    <w:basedOn w:val="Normln"/>
    <w:next w:val="Normln"/>
    <w:autoRedefine/>
    <w:uiPriority w:val="99"/>
    <w:semiHidden/>
    <w:unhideWhenUsed/>
    <w:rsid w:val="00BE53BC"/>
    <w:pPr>
      <w:spacing w:after="0"/>
      <w:ind w:left="1980" w:hanging="220"/>
    </w:pPr>
    <w:rPr>
      <w:rFonts w:ascii="Calibri" w:hAnsi="Calibri"/>
      <w:sz w:val="22"/>
    </w:rPr>
  </w:style>
  <w:style w:type="paragraph" w:styleId="Seznam3">
    <w:name w:val="List 3"/>
    <w:basedOn w:val="Normln"/>
    <w:uiPriority w:val="99"/>
    <w:semiHidden/>
    <w:unhideWhenUsed/>
    <w:rsid w:val="00BE53BC"/>
    <w:pPr>
      <w:ind w:left="849" w:hanging="283"/>
      <w:contextualSpacing/>
    </w:pPr>
    <w:rPr>
      <w:rFonts w:ascii="Calibri" w:hAnsi="Calibri"/>
      <w:sz w:val="22"/>
    </w:rPr>
  </w:style>
  <w:style w:type="paragraph" w:styleId="Seznam4">
    <w:name w:val="List 4"/>
    <w:basedOn w:val="Normln"/>
    <w:uiPriority w:val="99"/>
    <w:semiHidden/>
    <w:unhideWhenUsed/>
    <w:rsid w:val="00BE53BC"/>
    <w:pPr>
      <w:ind w:left="1132" w:hanging="283"/>
      <w:contextualSpacing/>
    </w:pPr>
    <w:rPr>
      <w:rFonts w:ascii="Calibri" w:hAnsi="Calibri"/>
      <w:sz w:val="22"/>
    </w:rPr>
  </w:style>
  <w:style w:type="paragraph" w:styleId="Seznam5">
    <w:name w:val="List 5"/>
    <w:basedOn w:val="Normln"/>
    <w:uiPriority w:val="99"/>
    <w:semiHidden/>
    <w:unhideWhenUsed/>
    <w:rsid w:val="00BE53BC"/>
    <w:pPr>
      <w:ind w:left="1415" w:hanging="283"/>
      <w:contextualSpacing/>
    </w:pPr>
    <w:rPr>
      <w:rFonts w:ascii="Calibri" w:hAnsi="Calibri"/>
      <w:sz w:val="22"/>
    </w:rPr>
  </w:style>
  <w:style w:type="paragraph" w:styleId="Seznamcitac">
    <w:name w:val="table of authorities"/>
    <w:basedOn w:val="Normln"/>
    <w:next w:val="Normln"/>
    <w:uiPriority w:val="99"/>
    <w:semiHidden/>
    <w:unhideWhenUsed/>
    <w:rsid w:val="00BE53BC"/>
    <w:pPr>
      <w:spacing w:after="0"/>
      <w:ind w:left="220" w:hanging="220"/>
    </w:pPr>
    <w:rPr>
      <w:rFonts w:ascii="Calibri" w:hAnsi="Calibri"/>
      <w:sz w:val="22"/>
    </w:rPr>
  </w:style>
  <w:style w:type="paragraph" w:styleId="Seznamsodrkami5">
    <w:name w:val="List Bullet 5"/>
    <w:basedOn w:val="Normln"/>
    <w:uiPriority w:val="99"/>
    <w:semiHidden/>
    <w:unhideWhenUsed/>
    <w:rsid w:val="00BE53BC"/>
    <w:pPr>
      <w:numPr>
        <w:numId w:val="12"/>
      </w:numPr>
      <w:contextualSpacing/>
    </w:pPr>
    <w:rPr>
      <w:rFonts w:ascii="Calibri" w:hAnsi="Calibri"/>
      <w:sz w:val="22"/>
    </w:rPr>
  </w:style>
  <w:style w:type="paragraph" w:styleId="Textmakra">
    <w:name w:val="macro"/>
    <w:link w:val="TextmakraChar"/>
    <w:uiPriority w:val="99"/>
    <w:semiHidden/>
    <w:unhideWhenUsed/>
    <w:rsid w:val="00BE53BC"/>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SimSun" w:hAnsi="Consolas" w:cs="Consolas"/>
      <w:sz w:val="20"/>
      <w:szCs w:val="20"/>
      <w:lang w:eastAsia="cs-CZ"/>
    </w:rPr>
  </w:style>
  <w:style w:type="character" w:customStyle="1" w:styleId="TextmakraChar">
    <w:name w:val="Text makra Char"/>
    <w:basedOn w:val="Standardnpsmoodstavce"/>
    <w:link w:val="Textmakra"/>
    <w:uiPriority w:val="99"/>
    <w:semiHidden/>
    <w:rsid w:val="00BE53BC"/>
    <w:rPr>
      <w:rFonts w:ascii="Consolas" w:eastAsia="SimSun" w:hAnsi="Consolas" w:cs="Consolas"/>
      <w:sz w:val="20"/>
      <w:szCs w:val="20"/>
      <w:lang w:eastAsia="cs-CZ"/>
    </w:rPr>
  </w:style>
  <w:style w:type="paragraph" w:styleId="Textvbloku">
    <w:name w:val="Block Text"/>
    <w:basedOn w:val="Normln"/>
    <w:uiPriority w:val="99"/>
    <w:semiHidden/>
    <w:unhideWhenUsed/>
    <w:rsid w:val="00BE53BC"/>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sz w:val="22"/>
    </w:rPr>
  </w:style>
  <w:style w:type="paragraph" w:styleId="Textvysvtlivek">
    <w:name w:val="endnote text"/>
    <w:basedOn w:val="Normln"/>
    <w:link w:val="TextvysvtlivekChar"/>
    <w:semiHidden/>
    <w:unhideWhenUsed/>
    <w:rsid w:val="00BE53BC"/>
    <w:pPr>
      <w:spacing w:after="0"/>
    </w:pPr>
    <w:rPr>
      <w:rFonts w:ascii="Calibri" w:hAnsi="Calibri"/>
      <w:sz w:val="20"/>
      <w:szCs w:val="20"/>
    </w:rPr>
  </w:style>
  <w:style w:type="character" w:customStyle="1" w:styleId="TextvysvtlivekChar">
    <w:name w:val="Text vysvětlivek Char"/>
    <w:basedOn w:val="Standardnpsmoodstavce"/>
    <w:link w:val="Textvysvtlivek"/>
    <w:semiHidden/>
    <w:rsid w:val="00BE53BC"/>
    <w:rPr>
      <w:rFonts w:ascii="Calibri" w:eastAsia="SimSun" w:hAnsi="Calibri" w:cs="Times New Roman"/>
      <w:sz w:val="20"/>
      <w:szCs w:val="20"/>
      <w:lang w:eastAsia="cs-CZ"/>
    </w:rPr>
  </w:style>
  <w:style w:type="paragraph" w:styleId="Vrazncitt">
    <w:name w:val="Intense Quote"/>
    <w:basedOn w:val="Normln"/>
    <w:next w:val="Normln"/>
    <w:link w:val="VrazncittChar"/>
    <w:uiPriority w:val="30"/>
    <w:qFormat/>
    <w:rsid w:val="00BE53BC"/>
    <w:pPr>
      <w:pBdr>
        <w:bottom w:val="single" w:sz="4" w:space="4" w:color="5B9BD5" w:themeColor="accent1"/>
      </w:pBdr>
      <w:spacing w:before="200" w:after="280"/>
      <w:ind w:left="936" w:right="936"/>
    </w:pPr>
    <w:rPr>
      <w:rFonts w:ascii="Calibri" w:hAnsi="Calibri"/>
      <w:b/>
      <w:bCs/>
      <w:i/>
      <w:iCs/>
      <w:color w:val="5B9BD5" w:themeColor="accent1"/>
      <w:sz w:val="22"/>
    </w:rPr>
  </w:style>
  <w:style w:type="character" w:customStyle="1" w:styleId="VrazncittChar">
    <w:name w:val="Výrazný citát Char"/>
    <w:basedOn w:val="Standardnpsmoodstavce"/>
    <w:link w:val="Vrazncitt"/>
    <w:uiPriority w:val="30"/>
    <w:rsid w:val="00BE53BC"/>
    <w:rPr>
      <w:rFonts w:ascii="Calibri" w:eastAsia="SimSun" w:hAnsi="Calibri" w:cs="Times New Roman"/>
      <w:b/>
      <w:bCs/>
      <w:i/>
      <w:iCs/>
      <w:color w:val="5B9BD5" w:themeColor="accent1"/>
      <w:szCs w:val="24"/>
      <w:lang w:eastAsia="cs-CZ"/>
    </w:rPr>
  </w:style>
  <w:style w:type="paragraph" w:styleId="Zhlavzprvy">
    <w:name w:val="Message Header"/>
    <w:basedOn w:val="Normln"/>
    <w:link w:val="ZhlavzprvyChar"/>
    <w:uiPriority w:val="99"/>
    <w:semiHidden/>
    <w:unhideWhenUsed/>
    <w:rsid w:val="00BE53BC"/>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rPr>
  </w:style>
  <w:style w:type="character" w:customStyle="1" w:styleId="ZhlavzprvyChar">
    <w:name w:val="Záhlaví zprávy Char"/>
    <w:basedOn w:val="Standardnpsmoodstavce"/>
    <w:link w:val="Zhlavzprvy"/>
    <w:uiPriority w:val="99"/>
    <w:semiHidden/>
    <w:rsid w:val="00BE53BC"/>
    <w:rPr>
      <w:rFonts w:asciiTheme="majorHAnsi" w:eastAsiaTheme="majorEastAsia" w:hAnsiTheme="majorHAnsi" w:cstheme="majorBidi"/>
      <w:sz w:val="24"/>
      <w:szCs w:val="24"/>
      <w:shd w:val="pct20" w:color="auto" w:fill="auto"/>
      <w:lang w:eastAsia="cs-CZ"/>
    </w:rPr>
  </w:style>
  <w:style w:type="paragraph" w:styleId="Zkladntext-prvnodsazen">
    <w:name w:val="Body Text First Indent"/>
    <w:basedOn w:val="Zkladntext"/>
    <w:link w:val="Zkladntext-prvnodsazenChar"/>
    <w:uiPriority w:val="99"/>
    <w:semiHidden/>
    <w:unhideWhenUsed/>
    <w:rsid w:val="00BE53BC"/>
    <w:pPr>
      <w:ind w:firstLine="360"/>
    </w:pPr>
  </w:style>
  <w:style w:type="character" w:customStyle="1" w:styleId="Zkladntext-prvnodsazenChar">
    <w:name w:val="Základní text - první odsazený Char"/>
    <w:basedOn w:val="ZkladntextChar"/>
    <w:link w:val="Zkladntext-prvnodsazen"/>
    <w:uiPriority w:val="99"/>
    <w:semiHidden/>
    <w:rsid w:val="00BE53BC"/>
    <w:rPr>
      <w:rFonts w:ascii="Calibri" w:eastAsia="SimSun" w:hAnsi="Calibri" w:cs="Times New Roman"/>
      <w:szCs w:val="24"/>
      <w:lang w:eastAsia="cs-CZ"/>
    </w:rPr>
  </w:style>
  <w:style w:type="paragraph" w:styleId="Zkladntext-prvnodsazen2">
    <w:name w:val="Body Text First Indent 2"/>
    <w:basedOn w:val="Zkladntextodsazen"/>
    <w:link w:val="Zkladntext-prvnodsazen2Char"/>
    <w:uiPriority w:val="99"/>
    <w:semiHidden/>
    <w:unhideWhenUsed/>
    <w:rsid w:val="00BE53BC"/>
    <w:pPr>
      <w:ind w:left="360" w:firstLine="360"/>
    </w:pPr>
  </w:style>
  <w:style w:type="character" w:customStyle="1" w:styleId="Zkladntext-prvnodsazen2Char">
    <w:name w:val="Základní text - první odsazený 2 Char"/>
    <w:basedOn w:val="ZkladntextodsazenChar"/>
    <w:link w:val="Zkladntext-prvnodsazen2"/>
    <w:uiPriority w:val="99"/>
    <w:semiHidden/>
    <w:rsid w:val="00BE53BC"/>
    <w:rPr>
      <w:rFonts w:ascii="Calibri" w:eastAsia="SimSun" w:hAnsi="Calibri" w:cs="Times New Roman"/>
      <w:szCs w:val="24"/>
      <w:lang w:eastAsia="cs-CZ"/>
    </w:rPr>
  </w:style>
  <w:style w:type="paragraph" w:styleId="Zkladntextodsazen2">
    <w:name w:val="Body Text Indent 2"/>
    <w:basedOn w:val="Normln"/>
    <w:link w:val="Zkladntextodsazen2Char"/>
    <w:unhideWhenUsed/>
    <w:rsid w:val="00BE53BC"/>
    <w:pPr>
      <w:spacing w:line="480" w:lineRule="auto"/>
      <w:ind w:left="283"/>
    </w:pPr>
    <w:rPr>
      <w:rFonts w:ascii="Calibri" w:hAnsi="Calibri"/>
      <w:sz w:val="22"/>
    </w:rPr>
  </w:style>
  <w:style w:type="character" w:customStyle="1" w:styleId="Zkladntextodsazen2Char">
    <w:name w:val="Základní text odsazený 2 Char"/>
    <w:basedOn w:val="Standardnpsmoodstavce"/>
    <w:link w:val="Zkladntextodsazen2"/>
    <w:rsid w:val="00BE53BC"/>
    <w:rPr>
      <w:rFonts w:ascii="Calibri" w:eastAsia="SimSun" w:hAnsi="Calibri" w:cs="Times New Roman"/>
      <w:szCs w:val="24"/>
      <w:lang w:eastAsia="cs-CZ"/>
    </w:rPr>
  </w:style>
  <w:style w:type="paragraph" w:styleId="Zkladntextodsazen3">
    <w:name w:val="Body Text Indent 3"/>
    <w:basedOn w:val="Normln"/>
    <w:link w:val="Zkladntextodsazen3Char"/>
    <w:unhideWhenUsed/>
    <w:rsid w:val="00BE53BC"/>
    <w:pPr>
      <w:ind w:left="283"/>
    </w:pPr>
    <w:rPr>
      <w:rFonts w:ascii="Calibri" w:hAnsi="Calibri"/>
      <w:sz w:val="16"/>
      <w:szCs w:val="16"/>
    </w:rPr>
  </w:style>
  <w:style w:type="character" w:customStyle="1" w:styleId="Zkladntextodsazen3Char">
    <w:name w:val="Základní text odsazený 3 Char"/>
    <w:basedOn w:val="Standardnpsmoodstavce"/>
    <w:link w:val="Zkladntextodsazen3"/>
    <w:rsid w:val="00BE53BC"/>
    <w:rPr>
      <w:rFonts w:ascii="Calibri" w:eastAsia="SimSun" w:hAnsi="Calibri" w:cs="Times New Roman"/>
      <w:sz w:val="16"/>
      <w:szCs w:val="16"/>
      <w:lang w:eastAsia="cs-CZ"/>
    </w:rPr>
  </w:style>
  <w:style w:type="paragraph" w:styleId="Zvr">
    <w:name w:val="Closing"/>
    <w:basedOn w:val="Normln"/>
    <w:link w:val="ZvrChar"/>
    <w:uiPriority w:val="99"/>
    <w:semiHidden/>
    <w:unhideWhenUsed/>
    <w:rsid w:val="00BE53BC"/>
    <w:pPr>
      <w:spacing w:after="0"/>
      <w:ind w:left="4252"/>
    </w:pPr>
    <w:rPr>
      <w:rFonts w:ascii="Calibri" w:hAnsi="Calibri"/>
      <w:sz w:val="22"/>
    </w:rPr>
  </w:style>
  <w:style w:type="character" w:customStyle="1" w:styleId="ZvrChar">
    <w:name w:val="Závěr Char"/>
    <w:basedOn w:val="Standardnpsmoodstavce"/>
    <w:link w:val="Zvr"/>
    <w:uiPriority w:val="99"/>
    <w:semiHidden/>
    <w:rsid w:val="00BE53BC"/>
    <w:rPr>
      <w:rFonts w:ascii="Calibri" w:eastAsia="SimSun" w:hAnsi="Calibri" w:cs="Times New Roman"/>
      <w:szCs w:val="24"/>
      <w:lang w:eastAsia="cs-CZ"/>
    </w:rPr>
  </w:style>
  <w:style w:type="paragraph" w:styleId="Zptenadresanaoblku">
    <w:name w:val="envelope return"/>
    <w:basedOn w:val="Normln"/>
    <w:uiPriority w:val="99"/>
    <w:semiHidden/>
    <w:unhideWhenUsed/>
    <w:rsid w:val="00BE53BC"/>
    <w:pPr>
      <w:spacing w:after="0"/>
    </w:pPr>
    <w:rPr>
      <w:rFonts w:asciiTheme="majorHAnsi" w:eastAsiaTheme="majorEastAsia" w:hAnsiTheme="majorHAnsi" w:cstheme="majorBidi"/>
      <w:sz w:val="20"/>
      <w:szCs w:val="20"/>
    </w:rPr>
  </w:style>
  <w:style w:type="character" w:customStyle="1" w:styleId="Nadpis3Char1">
    <w:name w:val="Nadpis 3 Char1"/>
    <w:locked/>
    <w:rsid w:val="00BE53BC"/>
    <w:rPr>
      <w:rFonts w:ascii="Arial" w:hAnsi="Arial" w:cs="Arial"/>
      <w:b/>
      <w:bCs/>
      <w:sz w:val="26"/>
      <w:szCs w:val="26"/>
      <w:lang w:val="cs-CZ" w:eastAsia="en-US" w:bidi="ar-SA"/>
    </w:rPr>
  </w:style>
  <w:style w:type="character" w:customStyle="1" w:styleId="Nadpis4Char1">
    <w:name w:val="Nadpis 4 Char1"/>
    <w:locked/>
    <w:rsid w:val="00BE53BC"/>
    <w:rPr>
      <w:rFonts w:ascii="Arial" w:eastAsia="Arial Unicode MS" w:hAnsi="Arial"/>
      <w:b/>
      <w:bCs/>
      <w:color w:val="808000"/>
      <w:sz w:val="22"/>
      <w:szCs w:val="28"/>
      <w:lang w:val="cs-CZ" w:eastAsia="cs-CZ" w:bidi="ar-SA"/>
    </w:rPr>
  </w:style>
  <w:style w:type="paragraph" w:customStyle="1" w:styleId="Nadpisobsahu1">
    <w:name w:val="Nadpis obsahu1"/>
    <w:basedOn w:val="Nadpis1"/>
    <w:next w:val="Normln"/>
    <w:semiHidden/>
    <w:rsid w:val="00BE53BC"/>
    <w:pPr>
      <w:keepLines/>
      <w:numPr>
        <w:numId w:val="0"/>
      </w:numPr>
      <w:spacing w:before="480" w:after="0" w:line="276" w:lineRule="auto"/>
      <w:outlineLvl w:val="9"/>
    </w:pPr>
    <w:rPr>
      <w:rFonts w:ascii="Cambria" w:eastAsia="Calibri" w:hAnsi="Cambria" w:cs="Times New Roman"/>
      <w:color w:val="365F91"/>
      <w:kern w:val="0"/>
      <w:sz w:val="28"/>
      <w:szCs w:val="28"/>
    </w:rPr>
  </w:style>
  <w:style w:type="paragraph" w:customStyle="1" w:styleId="Odstavecseseznamem1">
    <w:name w:val="Odstavec se seznamem1"/>
    <w:basedOn w:val="Normln"/>
    <w:rsid w:val="00BE53BC"/>
    <w:pPr>
      <w:spacing w:before="100" w:beforeAutospacing="1" w:after="100" w:afterAutospacing="1"/>
      <w:jc w:val="left"/>
    </w:pPr>
  </w:style>
  <w:style w:type="character" w:styleId="slostrnky">
    <w:name w:val="page number"/>
    <w:basedOn w:val="Standardnpsmoodstavce"/>
    <w:rsid w:val="00BE53BC"/>
  </w:style>
  <w:style w:type="character" w:customStyle="1" w:styleId="CharChar23">
    <w:name w:val="Char Char23"/>
    <w:locked/>
    <w:rsid w:val="00BE53BC"/>
    <w:rPr>
      <w:rFonts w:ascii="Arial" w:hAnsi="Arial" w:cs="Arial"/>
      <w:b/>
      <w:bCs/>
      <w:kern w:val="32"/>
      <w:sz w:val="32"/>
      <w:szCs w:val="32"/>
      <w:lang w:val="cs-CZ" w:eastAsia="en-US" w:bidi="ar-SA"/>
    </w:rPr>
  </w:style>
  <w:style w:type="character" w:customStyle="1" w:styleId="CharChar21">
    <w:name w:val="Char Char21"/>
    <w:locked/>
    <w:rsid w:val="00BE53BC"/>
    <w:rPr>
      <w:rFonts w:ascii="Arial" w:hAnsi="Arial" w:cs="Arial"/>
      <w:b/>
      <w:bCs/>
      <w:i/>
      <w:iCs/>
      <w:sz w:val="28"/>
      <w:szCs w:val="28"/>
      <w:lang w:val="cs-CZ" w:eastAsia="en-US" w:bidi="ar-SA"/>
    </w:rPr>
  </w:style>
  <w:style w:type="character" w:customStyle="1" w:styleId="CharChar20">
    <w:name w:val="Char Char20"/>
    <w:rsid w:val="00BE53BC"/>
    <w:rPr>
      <w:rFonts w:ascii="Arial" w:hAnsi="Arial" w:cs="Arial"/>
      <w:b/>
      <w:bCs/>
      <w:sz w:val="26"/>
      <w:szCs w:val="26"/>
      <w:lang w:val="cs-CZ" w:eastAsia="cs-CZ" w:bidi="ar-SA"/>
    </w:rPr>
  </w:style>
  <w:style w:type="character" w:customStyle="1" w:styleId="CharChar19">
    <w:name w:val="Char Char19"/>
    <w:locked/>
    <w:rsid w:val="00BE53BC"/>
    <w:rPr>
      <w:rFonts w:ascii="Tahoma" w:hAnsi="Tahoma" w:cs="Tahoma"/>
      <w:b/>
      <w:bCs/>
      <w:sz w:val="28"/>
      <w:szCs w:val="28"/>
      <w:lang w:val="cs-CZ" w:eastAsia="en-US" w:bidi="ar-SA"/>
    </w:rPr>
  </w:style>
  <w:style w:type="character" w:customStyle="1" w:styleId="CharChar18">
    <w:name w:val="Char Char18"/>
    <w:locked/>
    <w:rsid w:val="00BE53BC"/>
    <w:rPr>
      <w:rFonts w:ascii="Tahoma" w:hAnsi="Tahoma" w:cs="Tahoma"/>
      <w:b/>
      <w:bCs/>
      <w:i/>
      <w:iCs/>
      <w:sz w:val="26"/>
      <w:szCs w:val="26"/>
      <w:lang w:val="cs-CZ" w:eastAsia="en-US" w:bidi="ar-SA"/>
    </w:rPr>
  </w:style>
  <w:style w:type="character" w:customStyle="1" w:styleId="CharChar17">
    <w:name w:val="Char Char17"/>
    <w:locked/>
    <w:rsid w:val="00BE53BC"/>
    <w:rPr>
      <w:rFonts w:ascii="Tahoma" w:hAnsi="Tahoma" w:cs="Tahoma"/>
      <w:i/>
      <w:color w:val="000000"/>
      <w:sz w:val="22"/>
      <w:lang w:val="cs-CZ" w:eastAsia="en-US" w:bidi="ar-SA"/>
    </w:rPr>
  </w:style>
  <w:style w:type="character" w:customStyle="1" w:styleId="CharChar16">
    <w:name w:val="Char Char16"/>
    <w:locked/>
    <w:rsid w:val="00BE53BC"/>
    <w:rPr>
      <w:rFonts w:ascii="Arial" w:hAnsi="Arial" w:cs="Tahoma"/>
      <w:color w:val="000000"/>
      <w:lang w:val="cs-CZ" w:eastAsia="en-US" w:bidi="ar-SA"/>
    </w:rPr>
  </w:style>
  <w:style w:type="character" w:customStyle="1" w:styleId="CharChar15">
    <w:name w:val="Char Char15"/>
    <w:locked/>
    <w:rsid w:val="00BE53BC"/>
    <w:rPr>
      <w:rFonts w:ascii="Arial" w:hAnsi="Arial" w:cs="Tahoma"/>
      <w:i/>
      <w:color w:val="000000"/>
      <w:lang w:val="cs-CZ" w:eastAsia="en-US" w:bidi="ar-SA"/>
    </w:rPr>
  </w:style>
  <w:style w:type="character" w:customStyle="1" w:styleId="CharChar14">
    <w:name w:val="Char Char14"/>
    <w:locked/>
    <w:rsid w:val="00BE53BC"/>
    <w:rPr>
      <w:rFonts w:ascii="Arial" w:hAnsi="Arial" w:cs="Tahoma"/>
      <w:b/>
      <w:i/>
      <w:color w:val="000000"/>
      <w:sz w:val="18"/>
      <w:lang w:val="cs-CZ" w:eastAsia="en-US" w:bidi="ar-SA"/>
    </w:rPr>
  </w:style>
  <w:style w:type="character" w:customStyle="1" w:styleId="CharChar13">
    <w:name w:val="Char Char13"/>
    <w:locked/>
    <w:rsid w:val="00BE53BC"/>
    <w:rPr>
      <w:rFonts w:ascii="Tahoma" w:hAnsi="Tahoma" w:cs="Tahoma"/>
      <w:lang w:val="cs-CZ" w:eastAsia="en-US" w:bidi="ar-SA"/>
    </w:rPr>
  </w:style>
  <w:style w:type="paragraph" w:customStyle="1" w:styleId="nadpis41">
    <w:name w:val="nadpis 4"/>
    <w:basedOn w:val="Nadpis4"/>
    <w:next w:val="Normln"/>
    <w:rsid w:val="00BE53BC"/>
    <w:pPr>
      <w:numPr>
        <w:ilvl w:val="0"/>
        <w:numId w:val="0"/>
      </w:numPr>
      <w:spacing w:before="0" w:after="120"/>
      <w:jc w:val="left"/>
    </w:pPr>
    <w:rPr>
      <w:rFonts w:ascii="Tahoma" w:eastAsia="Times New Roman" w:hAnsi="Tahoma" w:cs="Tahoma"/>
      <w:sz w:val="24"/>
      <w:lang w:eastAsia="en-US"/>
    </w:rPr>
  </w:style>
  <w:style w:type="paragraph" w:customStyle="1" w:styleId="nadpis50">
    <w:name w:val="nadpis 5"/>
    <w:basedOn w:val="Normln"/>
    <w:rsid w:val="00BE53BC"/>
    <w:pPr>
      <w:jc w:val="left"/>
    </w:pPr>
    <w:rPr>
      <w:rFonts w:ascii="Tahoma" w:eastAsia="Times New Roman" w:hAnsi="Tahoma" w:cs="Tahoma"/>
      <w:sz w:val="20"/>
      <w:szCs w:val="20"/>
      <w:u w:val="single"/>
      <w:lang w:eastAsia="en-US"/>
    </w:rPr>
  </w:style>
  <w:style w:type="paragraph" w:customStyle="1" w:styleId="Normlnweb3">
    <w:name w:val="Normální (web)3"/>
    <w:basedOn w:val="Normln"/>
    <w:rsid w:val="00BE53BC"/>
    <w:pPr>
      <w:spacing w:before="100" w:beforeAutospacing="1" w:after="100" w:afterAutospacing="1"/>
      <w:jc w:val="left"/>
    </w:pPr>
    <w:rPr>
      <w:rFonts w:ascii="Tahoma" w:eastAsia="Times New Roman" w:hAnsi="Tahoma" w:cs="Tahoma"/>
      <w:sz w:val="20"/>
      <w:szCs w:val="20"/>
      <w:lang w:eastAsia="en-US"/>
    </w:rPr>
  </w:style>
  <w:style w:type="character" w:customStyle="1" w:styleId="quote22">
    <w:name w:val="quote22"/>
    <w:rsid w:val="00BE53BC"/>
    <w:rPr>
      <w:color w:val="00798E"/>
    </w:rPr>
  </w:style>
  <w:style w:type="character" w:customStyle="1" w:styleId="quote12">
    <w:name w:val="quote12"/>
    <w:rsid w:val="00BE53BC"/>
    <w:rPr>
      <w:color w:val="00468E"/>
    </w:rPr>
  </w:style>
  <w:style w:type="character" w:customStyle="1" w:styleId="CharChar12">
    <w:name w:val="Char Char12"/>
    <w:semiHidden/>
    <w:locked/>
    <w:rsid w:val="00BE53BC"/>
    <w:rPr>
      <w:rFonts w:ascii="Arial" w:hAnsi="Arial" w:cs="Tahoma"/>
      <w:lang w:val="cs-CZ" w:eastAsia="en-US" w:bidi="ar-SA"/>
    </w:rPr>
  </w:style>
  <w:style w:type="paragraph" w:customStyle="1" w:styleId="Poslednzkladntext">
    <w:name w:val="Poslední základní text"/>
    <w:basedOn w:val="Zkladntext"/>
    <w:rsid w:val="00BE53BC"/>
    <w:pPr>
      <w:keepNext/>
      <w:spacing w:after="240" w:line="240" w:lineRule="atLeast"/>
    </w:pPr>
    <w:rPr>
      <w:rFonts w:ascii="Tahoma" w:eastAsia="Times New Roman" w:hAnsi="Tahoma" w:cs="Tahoma"/>
      <w:sz w:val="20"/>
      <w:szCs w:val="20"/>
      <w:lang w:eastAsia="en-US"/>
    </w:rPr>
  </w:style>
  <w:style w:type="character" w:customStyle="1" w:styleId="CharChar11">
    <w:name w:val="Char Char11"/>
    <w:semiHidden/>
    <w:locked/>
    <w:rsid w:val="00BE53BC"/>
    <w:rPr>
      <w:rFonts w:ascii="Tahoma" w:hAnsi="Tahoma" w:cs="Tahoma"/>
      <w:lang w:val="cs-CZ" w:eastAsia="en-US" w:bidi="ar-SA"/>
    </w:rPr>
  </w:style>
  <w:style w:type="character" w:customStyle="1" w:styleId="CharChar10">
    <w:name w:val="Char Char10"/>
    <w:semiHidden/>
    <w:locked/>
    <w:rsid w:val="00BE53BC"/>
    <w:rPr>
      <w:rFonts w:ascii="Tahoma" w:hAnsi="Tahoma" w:cs="Tahoma"/>
      <w:lang w:val="cs-CZ" w:eastAsia="en-US" w:bidi="ar-SA"/>
    </w:rPr>
  </w:style>
  <w:style w:type="character" w:customStyle="1" w:styleId="nadpis4Char0">
    <w:name w:val="nadpis 4 Char"/>
    <w:rsid w:val="00BE53BC"/>
    <w:rPr>
      <w:b/>
      <w:bCs/>
      <w:sz w:val="24"/>
      <w:szCs w:val="28"/>
      <w:lang w:val="cs-CZ" w:eastAsia="cs-CZ" w:bidi="ar-SA"/>
    </w:rPr>
  </w:style>
  <w:style w:type="character" w:customStyle="1" w:styleId="spelle">
    <w:name w:val="spelle"/>
    <w:basedOn w:val="Standardnpsmoodstavce"/>
    <w:rsid w:val="00BE53BC"/>
  </w:style>
  <w:style w:type="paragraph" w:customStyle="1" w:styleId="normln1">
    <w:name w:val="normální 1"/>
    <w:basedOn w:val="Normln"/>
    <w:rsid w:val="00BE53BC"/>
    <w:pPr>
      <w:suppressAutoHyphens/>
      <w:spacing w:before="240" w:after="0"/>
    </w:pPr>
    <w:rPr>
      <w:rFonts w:ascii="Arial" w:eastAsia="Times New Roman" w:hAnsi="Arial" w:cs="Tahoma"/>
      <w:sz w:val="20"/>
      <w:szCs w:val="20"/>
      <w:lang w:eastAsia="en-US"/>
    </w:rPr>
  </w:style>
  <w:style w:type="paragraph" w:customStyle="1" w:styleId="Tabulka-nadpis">
    <w:name w:val="Tabulka-nadpis"/>
    <w:basedOn w:val="Normln"/>
    <w:rsid w:val="00BE53BC"/>
    <w:pPr>
      <w:widowControl w:val="0"/>
      <w:tabs>
        <w:tab w:val="left" w:pos="1701"/>
        <w:tab w:val="left" w:pos="2569"/>
        <w:tab w:val="right" w:pos="5407"/>
        <w:tab w:val="right" w:pos="6263"/>
        <w:tab w:val="right" w:pos="7638"/>
        <w:tab w:val="decimal" w:pos="8493"/>
      </w:tabs>
      <w:overflowPunct w:val="0"/>
      <w:autoSpaceDE w:val="0"/>
      <w:autoSpaceDN w:val="0"/>
      <w:adjustRightInd w:val="0"/>
      <w:spacing w:before="120" w:line="360" w:lineRule="auto"/>
      <w:jc w:val="left"/>
      <w:textAlignment w:val="baseline"/>
    </w:pPr>
    <w:rPr>
      <w:rFonts w:ascii="Arial" w:eastAsia="Times New Roman" w:hAnsi="Arial" w:cs="Tahoma"/>
      <w:b/>
      <w:color w:val="000000"/>
      <w:sz w:val="22"/>
      <w:szCs w:val="20"/>
      <w:lang w:eastAsia="en-US"/>
    </w:rPr>
  </w:style>
  <w:style w:type="paragraph" w:customStyle="1" w:styleId="Zkladntext21">
    <w:name w:val="Základní text 21"/>
    <w:basedOn w:val="Normln"/>
    <w:rsid w:val="00BE53BC"/>
    <w:pPr>
      <w:overflowPunct w:val="0"/>
      <w:autoSpaceDE w:val="0"/>
      <w:autoSpaceDN w:val="0"/>
      <w:adjustRightInd w:val="0"/>
      <w:spacing w:after="0"/>
      <w:textAlignment w:val="baseline"/>
    </w:pPr>
    <w:rPr>
      <w:rFonts w:ascii="Arial" w:eastAsia="Times New Roman" w:hAnsi="Arial" w:cs="Tahoma"/>
      <w:sz w:val="20"/>
      <w:szCs w:val="20"/>
      <w:lang w:eastAsia="en-US"/>
    </w:rPr>
  </w:style>
  <w:style w:type="paragraph" w:customStyle="1" w:styleId="Adresa">
    <w:name w:val="Adresa"/>
    <w:basedOn w:val="Normln"/>
    <w:rsid w:val="00BE53BC"/>
    <w:pPr>
      <w:spacing w:before="120" w:after="0"/>
    </w:pPr>
    <w:rPr>
      <w:rFonts w:ascii="Tahoma" w:eastAsia="Times New Roman" w:hAnsi="Tahoma" w:cs="Tahoma"/>
      <w:b/>
      <w:sz w:val="20"/>
      <w:szCs w:val="20"/>
      <w:lang w:eastAsia="en-US"/>
    </w:rPr>
  </w:style>
  <w:style w:type="character" w:customStyle="1" w:styleId="CharChar9">
    <w:name w:val="Char Char9"/>
    <w:semiHidden/>
    <w:locked/>
    <w:rsid w:val="00BE53BC"/>
    <w:rPr>
      <w:rFonts w:ascii="Tahoma" w:hAnsi="Tahoma" w:cs="Tahoma"/>
      <w:sz w:val="16"/>
      <w:szCs w:val="16"/>
      <w:lang w:val="cs-CZ" w:eastAsia="en-US" w:bidi="ar-SA"/>
    </w:rPr>
  </w:style>
  <w:style w:type="paragraph" w:customStyle="1" w:styleId="normln0">
    <w:name w:val="normální"/>
    <w:basedOn w:val="Normln"/>
    <w:rsid w:val="00BE53BC"/>
    <w:pPr>
      <w:spacing w:after="0"/>
    </w:pPr>
    <w:rPr>
      <w:rFonts w:ascii="Tahoma" w:eastAsia="Times New Roman" w:hAnsi="Tahoma" w:cs="Tahoma"/>
      <w:sz w:val="20"/>
      <w:szCs w:val="20"/>
      <w:lang w:eastAsia="en-US"/>
    </w:rPr>
  </w:style>
  <w:style w:type="character" w:customStyle="1" w:styleId="platne1">
    <w:name w:val="platne1"/>
    <w:rsid w:val="00BE53BC"/>
  </w:style>
  <w:style w:type="character" w:customStyle="1" w:styleId="WW8Num5z0">
    <w:name w:val="WW8Num5z0"/>
    <w:rsid w:val="00BE53BC"/>
    <w:rPr>
      <w:rFonts w:ascii="StarSymbol" w:hAnsi="StarSymbol" w:cs="StarSymbol"/>
      <w:sz w:val="18"/>
      <w:szCs w:val="18"/>
    </w:rPr>
  </w:style>
  <w:style w:type="paragraph" w:customStyle="1" w:styleId="odrazbezsla">
    <w:name w:val="odraz bez čísla"/>
    <w:basedOn w:val="Normln"/>
    <w:rsid w:val="00BE53BC"/>
    <w:pPr>
      <w:tabs>
        <w:tab w:val="left" w:pos="454"/>
      </w:tabs>
      <w:spacing w:after="80"/>
      <w:ind w:left="454" w:hanging="454"/>
      <w:jc w:val="left"/>
    </w:pPr>
    <w:rPr>
      <w:rFonts w:ascii="Tahoma" w:eastAsia="Times New Roman" w:hAnsi="Tahoma" w:cs="Tahoma"/>
      <w:sz w:val="20"/>
      <w:szCs w:val="20"/>
      <w:lang w:eastAsia="en-US"/>
    </w:rPr>
  </w:style>
  <w:style w:type="paragraph" w:customStyle="1" w:styleId="Vysvtlivka">
    <w:name w:val="Vysvětlivka"/>
    <w:basedOn w:val="Normln"/>
    <w:rsid w:val="00BE53BC"/>
    <w:pPr>
      <w:widowControl w:val="0"/>
      <w:autoSpaceDE w:val="0"/>
      <w:autoSpaceDN w:val="0"/>
      <w:spacing w:after="0" w:line="200" w:lineRule="atLeast"/>
    </w:pPr>
    <w:rPr>
      <w:rFonts w:ascii="Tahoma" w:eastAsia="Times New Roman" w:hAnsi="Tahoma" w:cs="Tahoma"/>
      <w:sz w:val="20"/>
      <w:szCs w:val="20"/>
      <w:lang w:eastAsia="en-US"/>
    </w:rPr>
  </w:style>
  <w:style w:type="paragraph" w:customStyle="1" w:styleId="NormlnBlok">
    <w:name w:val="Normální+Blok"/>
    <w:basedOn w:val="Normln"/>
    <w:rsid w:val="00BE53BC"/>
    <w:rPr>
      <w:rFonts w:ascii="Tahoma" w:eastAsia="Times New Roman" w:hAnsi="Tahoma" w:cs="Tahoma"/>
      <w:sz w:val="20"/>
      <w:szCs w:val="20"/>
      <w:lang w:eastAsia="en-US"/>
    </w:rPr>
  </w:style>
  <w:style w:type="paragraph" w:customStyle="1" w:styleId="Pa6">
    <w:name w:val="Pa6"/>
    <w:basedOn w:val="Default"/>
    <w:next w:val="Default"/>
    <w:rsid w:val="00BE53BC"/>
    <w:pPr>
      <w:spacing w:line="221" w:lineRule="atLeast"/>
    </w:pPr>
    <w:rPr>
      <w:rFonts w:ascii="Tahoma" w:eastAsia="Times New Roman" w:hAnsi="Tahoma"/>
      <w:color w:val="auto"/>
    </w:rPr>
  </w:style>
  <w:style w:type="paragraph" w:customStyle="1" w:styleId="Pa7">
    <w:name w:val="Pa7"/>
    <w:basedOn w:val="Default"/>
    <w:next w:val="Default"/>
    <w:rsid w:val="00BE53BC"/>
    <w:pPr>
      <w:spacing w:line="221" w:lineRule="atLeast"/>
    </w:pPr>
    <w:rPr>
      <w:rFonts w:ascii="Tahoma" w:eastAsia="Times New Roman" w:hAnsi="Tahoma"/>
      <w:color w:val="auto"/>
    </w:rPr>
  </w:style>
  <w:style w:type="paragraph" w:customStyle="1" w:styleId="Pa8">
    <w:name w:val="Pa8"/>
    <w:basedOn w:val="Default"/>
    <w:next w:val="Default"/>
    <w:rsid w:val="00BE53BC"/>
    <w:pPr>
      <w:spacing w:line="221" w:lineRule="atLeast"/>
    </w:pPr>
    <w:rPr>
      <w:rFonts w:ascii="Tahoma" w:eastAsia="Times New Roman" w:hAnsi="Tahoma"/>
      <w:color w:val="auto"/>
    </w:rPr>
  </w:style>
  <w:style w:type="character" w:customStyle="1" w:styleId="CharChar8">
    <w:name w:val="Char Char8"/>
    <w:semiHidden/>
    <w:locked/>
    <w:rsid w:val="00BE53BC"/>
    <w:rPr>
      <w:rFonts w:ascii="Tahoma" w:hAnsi="Tahoma" w:cs="Tahoma"/>
      <w:sz w:val="16"/>
      <w:szCs w:val="16"/>
      <w:lang w:val="cs-CZ" w:eastAsia="en-US" w:bidi="ar-SA"/>
    </w:rPr>
  </w:style>
  <w:style w:type="paragraph" w:customStyle="1" w:styleId="ozntext">
    <w:name w:val="ozn.text"/>
    <w:basedOn w:val="Normln"/>
    <w:rsid w:val="00BE53BC"/>
    <w:pPr>
      <w:widowControl w:val="0"/>
      <w:spacing w:after="0"/>
      <w:ind w:left="964" w:right="567" w:firstLine="454"/>
    </w:pPr>
    <w:rPr>
      <w:rFonts w:ascii="Tahoma" w:eastAsia="Times New Roman" w:hAnsi="Tahoma" w:cs="Tahoma"/>
      <w:sz w:val="20"/>
      <w:szCs w:val="20"/>
      <w:lang w:eastAsia="en-US"/>
    </w:rPr>
  </w:style>
  <w:style w:type="paragraph" w:customStyle="1" w:styleId="krnap">
    <w:name w:val="krnap"/>
    <w:basedOn w:val="Normln"/>
    <w:rsid w:val="00BE53BC"/>
    <w:pPr>
      <w:spacing w:before="100" w:beforeAutospacing="1" w:after="100" w:afterAutospacing="1"/>
      <w:jc w:val="left"/>
    </w:pPr>
    <w:rPr>
      <w:rFonts w:ascii="Tahoma" w:eastAsia="Times New Roman" w:hAnsi="Tahoma" w:cs="Tahoma"/>
      <w:sz w:val="20"/>
      <w:szCs w:val="20"/>
      <w:lang w:eastAsia="en-US"/>
    </w:rPr>
  </w:style>
  <w:style w:type="character" w:customStyle="1" w:styleId="krnap1">
    <w:name w:val="krnap1"/>
    <w:basedOn w:val="Standardnpsmoodstavce"/>
    <w:rsid w:val="00BE53BC"/>
  </w:style>
  <w:style w:type="paragraph" w:customStyle="1" w:styleId="c1">
    <w:name w:val="c1"/>
    <w:basedOn w:val="Normln"/>
    <w:rsid w:val="00BE53BC"/>
    <w:pPr>
      <w:spacing w:before="100" w:beforeAutospacing="1" w:after="100" w:afterAutospacing="1"/>
      <w:jc w:val="left"/>
    </w:pPr>
    <w:rPr>
      <w:rFonts w:ascii="Tahoma" w:eastAsia="Times New Roman" w:hAnsi="Tahoma" w:cs="Tahoma"/>
      <w:sz w:val="20"/>
      <w:szCs w:val="20"/>
      <w:lang w:eastAsia="en-US"/>
    </w:rPr>
  </w:style>
  <w:style w:type="paragraph" w:customStyle="1" w:styleId="Pa12">
    <w:name w:val="Pa12"/>
    <w:basedOn w:val="Default"/>
    <w:next w:val="Default"/>
    <w:rsid w:val="00BE53BC"/>
    <w:pPr>
      <w:spacing w:line="241" w:lineRule="atLeast"/>
    </w:pPr>
    <w:rPr>
      <w:rFonts w:ascii="Tahoma" w:eastAsia="Times New Roman" w:hAnsi="Tahoma"/>
      <w:color w:val="auto"/>
    </w:rPr>
  </w:style>
  <w:style w:type="paragraph" w:customStyle="1" w:styleId="Pa13">
    <w:name w:val="Pa13"/>
    <w:basedOn w:val="Default"/>
    <w:next w:val="Default"/>
    <w:rsid w:val="00BE53BC"/>
    <w:pPr>
      <w:spacing w:line="221" w:lineRule="atLeast"/>
    </w:pPr>
    <w:rPr>
      <w:rFonts w:ascii="Tahoma" w:eastAsia="Times New Roman" w:hAnsi="Tahoma"/>
      <w:color w:val="auto"/>
    </w:rPr>
  </w:style>
  <w:style w:type="character" w:customStyle="1" w:styleId="A9">
    <w:name w:val="A9"/>
    <w:rsid w:val="00BE53BC"/>
    <w:rPr>
      <w:rFonts w:cs="Tahoma"/>
      <w:color w:val="000000"/>
      <w:sz w:val="12"/>
      <w:szCs w:val="12"/>
    </w:rPr>
  </w:style>
  <w:style w:type="paragraph" w:customStyle="1" w:styleId="Pa11">
    <w:name w:val="Pa11"/>
    <w:basedOn w:val="Default"/>
    <w:next w:val="Default"/>
    <w:rsid w:val="00BE53BC"/>
    <w:pPr>
      <w:spacing w:line="281" w:lineRule="atLeast"/>
    </w:pPr>
    <w:rPr>
      <w:rFonts w:ascii="Tahoma" w:eastAsia="Times New Roman" w:hAnsi="Tahoma"/>
      <w:color w:val="auto"/>
    </w:rPr>
  </w:style>
  <w:style w:type="paragraph" w:customStyle="1" w:styleId="Pa15">
    <w:name w:val="Pa15"/>
    <w:basedOn w:val="Default"/>
    <w:next w:val="Default"/>
    <w:rsid w:val="00BE53BC"/>
    <w:pPr>
      <w:spacing w:line="221" w:lineRule="atLeast"/>
    </w:pPr>
    <w:rPr>
      <w:rFonts w:ascii="Tahoma" w:eastAsia="Times New Roman" w:hAnsi="Tahoma"/>
      <w:color w:val="auto"/>
    </w:rPr>
  </w:style>
  <w:style w:type="paragraph" w:customStyle="1" w:styleId="Pa2">
    <w:name w:val="Pa2"/>
    <w:basedOn w:val="Default"/>
    <w:next w:val="Default"/>
    <w:rsid w:val="00BE53BC"/>
    <w:pPr>
      <w:spacing w:line="241" w:lineRule="atLeast"/>
    </w:pPr>
    <w:rPr>
      <w:rFonts w:ascii="Tahoma" w:eastAsia="Times New Roman" w:hAnsi="Tahoma"/>
      <w:color w:val="auto"/>
    </w:rPr>
  </w:style>
  <w:style w:type="character" w:customStyle="1" w:styleId="A1">
    <w:name w:val="A1"/>
    <w:rsid w:val="00BE53BC"/>
    <w:rPr>
      <w:rFonts w:cs="Tahoma"/>
      <w:color w:val="000000"/>
      <w:sz w:val="16"/>
      <w:szCs w:val="16"/>
    </w:rPr>
  </w:style>
  <w:style w:type="paragraph" w:customStyle="1" w:styleId="Pa1">
    <w:name w:val="Pa1"/>
    <w:basedOn w:val="Default"/>
    <w:next w:val="Default"/>
    <w:rsid w:val="00BE53BC"/>
    <w:pPr>
      <w:spacing w:line="241" w:lineRule="atLeast"/>
    </w:pPr>
    <w:rPr>
      <w:rFonts w:ascii="Tahoma" w:eastAsia="Times New Roman" w:hAnsi="Tahoma"/>
      <w:color w:val="auto"/>
    </w:rPr>
  </w:style>
  <w:style w:type="paragraph" w:customStyle="1" w:styleId="Bezmezer1">
    <w:name w:val="Bez mezer1"/>
    <w:rsid w:val="00BE53BC"/>
    <w:pPr>
      <w:spacing w:after="0" w:line="240" w:lineRule="auto"/>
    </w:pPr>
    <w:rPr>
      <w:rFonts w:ascii="Calibri" w:eastAsia="Times New Roman" w:hAnsi="Calibri" w:cs="Times New Roman"/>
    </w:rPr>
  </w:style>
  <w:style w:type="character" w:customStyle="1" w:styleId="CharChar7">
    <w:name w:val="Char Char7"/>
    <w:semiHidden/>
    <w:locked/>
    <w:rsid w:val="00BE53BC"/>
    <w:rPr>
      <w:rFonts w:ascii="Calibri" w:eastAsia="SimSun" w:hAnsi="Calibri"/>
      <w:szCs w:val="24"/>
      <w:lang w:val="cs-CZ" w:eastAsia="cs-CZ" w:bidi="ar-SA"/>
    </w:rPr>
  </w:style>
  <w:style w:type="character" w:customStyle="1" w:styleId="CharChar6">
    <w:name w:val="Char Char6"/>
    <w:semiHidden/>
    <w:locked/>
    <w:rsid w:val="00BE53BC"/>
    <w:rPr>
      <w:rFonts w:ascii="Arial Unicode MS" w:eastAsia="Arial Unicode MS" w:hAnsi="Arial Unicode MS"/>
      <w:lang w:val="cs-CZ" w:eastAsia="cs-CZ" w:bidi="ar-SA"/>
    </w:rPr>
  </w:style>
  <w:style w:type="character" w:customStyle="1" w:styleId="CharChar5">
    <w:name w:val="Char Char5"/>
    <w:semiHidden/>
    <w:locked/>
    <w:rsid w:val="00BE53BC"/>
    <w:rPr>
      <w:rFonts w:ascii="Calibri" w:eastAsia="SimSun" w:hAnsi="Calibri"/>
      <w:lang w:val="cs-CZ" w:eastAsia="cs-CZ" w:bidi="ar-SA"/>
    </w:rPr>
  </w:style>
  <w:style w:type="character" w:customStyle="1" w:styleId="CharChar4">
    <w:name w:val="Char Char4"/>
    <w:locked/>
    <w:rsid w:val="00BE53BC"/>
    <w:rPr>
      <w:rFonts w:ascii="Arial" w:eastAsia="SimSun" w:hAnsi="Arial"/>
      <w:b/>
      <w:bCs/>
      <w:kern w:val="28"/>
      <w:sz w:val="32"/>
      <w:szCs w:val="32"/>
      <w:lang w:val="cs-CZ" w:eastAsia="cs-CZ" w:bidi="ar-SA"/>
    </w:rPr>
  </w:style>
  <w:style w:type="character" w:customStyle="1" w:styleId="CharChar3">
    <w:name w:val="Char Char3"/>
    <w:semiHidden/>
    <w:locked/>
    <w:rsid w:val="00BE53BC"/>
    <w:rPr>
      <w:rFonts w:ascii="Calibri" w:eastAsia="SimSun" w:hAnsi="Calibri"/>
      <w:sz w:val="22"/>
      <w:szCs w:val="24"/>
      <w:lang w:val="cs-CZ" w:eastAsia="cs-CZ" w:bidi="ar-SA"/>
    </w:rPr>
  </w:style>
  <w:style w:type="character" w:customStyle="1" w:styleId="CharChar1">
    <w:name w:val="Char Char1"/>
    <w:semiHidden/>
    <w:locked/>
    <w:rsid w:val="00BE53BC"/>
    <w:rPr>
      <w:rFonts w:ascii="Calibri" w:eastAsia="SimSun" w:hAnsi="Calibri"/>
      <w:b/>
      <w:bCs/>
      <w:lang w:val="cs-CZ" w:eastAsia="cs-CZ" w:bidi="ar-SA"/>
    </w:rPr>
  </w:style>
  <w:style w:type="character" w:customStyle="1" w:styleId="CharChar2">
    <w:name w:val="Char Char2"/>
    <w:locked/>
    <w:rsid w:val="00BE53BC"/>
    <w:rPr>
      <w:rFonts w:ascii="Arial" w:hAnsi="Arial" w:cs="Arial"/>
      <w:b/>
      <w:bCs/>
      <w:kern w:val="32"/>
      <w:sz w:val="32"/>
      <w:szCs w:val="32"/>
      <w:lang w:val="cs-CZ" w:eastAsia="en-US" w:bidi="ar-SA"/>
    </w:rPr>
  </w:style>
  <w:style w:type="paragraph" w:customStyle="1" w:styleId="Normlnweb1">
    <w:name w:val="Normální (web)1"/>
    <w:basedOn w:val="Normln"/>
    <w:rsid w:val="00BE53BC"/>
    <w:pPr>
      <w:widowControl w:val="0"/>
      <w:spacing w:before="100" w:after="100" w:line="312" w:lineRule="auto"/>
    </w:pPr>
    <w:rPr>
      <w:rFonts w:ascii="Dynamo RE CE" w:eastAsia="Times New Roman" w:hAnsi="Dynamo RE CE" w:cs="Arial"/>
      <w:szCs w:val="20"/>
      <w:lang w:val="en-US"/>
    </w:rPr>
  </w:style>
  <w:style w:type="character" w:customStyle="1" w:styleId="CharChar22">
    <w:name w:val="Char Char22"/>
    <w:locked/>
    <w:rsid w:val="00BE53BC"/>
    <w:rPr>
      <w:rFonts w:ascii="Arial" w:hAnsi="Arial" w:cs="Arial"/>
      <w:b/>
      <w:bCs/>
      <w:kern w:val="32"/>
      <w:sz w:val="32"/>
      <w:szCs w:val="32"/>
      <w:lang w:val="cs-CZ" w:eastAsia="en-US" w:bidi="ar-SA"/>
    </w:rPr>
  </w:style>
  <w:style w:type="character" w:customStyle="1" w:styleId="Zkladntext20">
    <w:name w:val="Základní text (2)_"/>
    <w:link w:val="Zkladntext210"/>
    <w:locked/>
    <w:rsid w:val="00BE53BC"/>
    <w:rPr>
      <w:rFonts w:ascii="Calibri" w:hAnsi="Calibri"/>
      <w:shd w:val="clear" w:color="auto" w:fill="FFFFFF"/>
    </w:rPr>
  </w:style>
  <w:style w:type="paragraph" w:customStyle="1" w:styleId="Zkladntext210">
    <w:name w:val="Základní text (2)1"/>
    <w:basedOn w:val="Normln"/>
    <w:link w:val="Zkladntext20"/>
    <w:rsid w:val="00BE53BC"/>
    <w:pPr>
      <w:widowControl w:val="0"/>
      <w:shd w:val="clear" w:color="auto" w:fill="FFFFFF"/>
      <w:spacing w:after="220" w:line="268" w:lineRule="exact"/>
      <w:ind w:hanging="360"/>
      <w:jc w:val="left"/>
    </w:pPr>
    <w:rPr>
      <w:rFonts w:ascii="Calibri" w:eastAsiaTheme="minorHAnsi" w:hAnsi="Calibri" w:cstheme="minorBidi"/>
      <w:sz w:val="22"/>
      <w:szCs w:val="22"/>
      <w:lang w:eastAsia="en-US"/>
    </w:rPr>
  </w:style>
  <w:style w:type="character" w:customStyle="1" w:styleId="Zkladntext2Kurzva">
    <w:name w:val="Základní text (2) + Kurzíva"/>
    <w:rsid w:val="00BE53BC"/>
    <w:rPr>
      <w:rFonts w:ascii="Calibri" w:hAnsi="Calibri"/>
      <w:i/>
      <w:iCs/>
      <w:color w:val="000000"/>
      <w:spacing w:val="0"/>
      <w:w w:val="100"/>
      <w:position w:val="0"/>
      <w:sz w:val="22"/>
      <w:szCs w:val="22"/>
      <w:lang w:val="cs-CZ" w:eastAsia="cs-CZ"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335342">
      <w:bodyDiv w:val="1"/>
      <w:marLeft w:val="0"/>
      <w:marRight w:val="0"/>
      <w:marTop w:val="0"/>
      <w:marBottom w:val="0"/>
      <w:divBdr>
        <w:top w:val="none" w:sz="0" w:space="0" w:color="auto"/>
        <w:left w:val="none" w:sz="0" w:space="0" w:color="auto"/>
        <w:bottom w:val="none" w:sz="0" w:space="0" w:color="auto"/>
        <w:right w:val="none" w:sz="0" w:space="0" w:color="auto"/>
      </w:divBdr>
    </w:div>
    <w:div w:id="69469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zso.cz/csu/czso/pocet-obyvatel-v-obcich" TargetMode="External"/><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g"/><Relationship Id="rId34" Type="http://schemas.openxmlformats.org/officeDocument/2006/relationships/image" Target="media/image25.jpg"/><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jp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image" Target="media/image15.jpg"/><Relationship Id="rId32" Type="http://schemas.openxmlformats.org/officeDocument/2006/relationships/image" Target="media/image23.jpg"/><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image" Target="media/image10.jpg"/><Relationship Id="rId31" Type="http://schemas.openxmlformats.org/officeDocument/2006/relationships/image" Target="media/image22.jpg"/><Relationship Id="rId4" Type="http://schemas.openxmlformats.org/officeDocument/2006/relationships/settings" Target="settings.xml"/><Relationship Id="rId9" Type="http://schemas.openxmlformats.org/officeDocument/2006/relationships/hyperlink" Target="https://www.czso.cz/csu/czso/pocet-obyvatel-v-obcich-k-112018" TargetMode="External"/><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94902-F684-4677-9479-CC8EFE1CD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5057</Words>
  <Characters>29837</Characters>
  <Application>Microsoft Office Word</Application>
  <DocSecurity>0</DocSecurity>
  <Lines>248</Lines>
  <Paragraphs>69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Kalina</dc:creator>
  <cp:keywords/>
  <dc:description/>
  <cp:lastModifiedBy>Viktorin Pavel</cp:lastModifiedBy>
  <cp:revision>2</cp:revision>
  <dcterms:created xsi:type="dcterms:W3CDTF">2019-11-08T11:45:00Z</dcterms:created>
  <dcterms:modified xsi:type="dcterms:W3CDTF">2019-11-08T11:45:00Z</dcterms:modified>
</cp:coreProperties>
</file>