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3189" w:rsidRPr="00594D5B" w:rsidRDefault="00933189" w:rsidP="00933189">
      <w:pPr>
        <w:pStyle w:val="Default"/>
        <w:spacing w:before="120" w:line="276" w:lineRule="auto"/>
        <w:rPr>
          <w:sz w:val="22"/>
          <w:szCs w:val="22"/>
          <w:u w:val="single"/>
        </w:rPr>
      </w:pPr>
      <w:r w:rsidRPr="00594D5B">
        <w:rPr>
          <w:b/>
          <w:bCs/>
          <w:sz w:val="22"/>
          <w:szCs w:val="22"/>
          <w:u w:val="single"/>
        </w:rPr>
        <w:t xml:space="preserve">Příloha </w:t>
      </w:r>
    </w:p>
    <w:p w:rsidR="00933189" w:rsidRPr="00594D5B" w:rsidRDefault="00933189" w:rsidP="00933189">
      <w:pPr>
        <w:pStyle w:val="Default"/>
        <w:spacing w:before="120" w:line="276" w:lineRule="auto"/>
        <w:jc w:val="center"/>
        <w:rPr>
          <w:szCs w:val="22"/>
        </w:rPr>
      </w:pPr>
      <w:r w:rsidRPr="00594D5B">
        <w:rPr>
          <w:b/>
          <w:bCs/>
          <w:szCs w:val="22"/>
        </w:rPr>
        <w:t>Záměr na vyhlášení zvláště chráněného území</w:t>
      </w:r>
    </w:p>
    <w:p w:rsidR="004E57A3" w:rsidRPr="00594D5B" w:rsidRDefault="00933189" w:rsidP="00933189">
      <w:pPr>
        <w:spacing w:before="120" w:after="0" w:line="276" w:lineRule="auto"/>
        <w:jc w:val="center"/>
        <w:rPr>
          <w:rFonts w:ascii="Arial" w:hAnsi="Arial" w:cs="Arial"/>
          <w:b/>
          <w:bCs/>
          <w:sz w:val="24"/>
        </w:rPr>
      </w:pPr>
      <w:r w:rsidRPr="00594D5B">
        <w:rPr>
          <w:rFonts w:ascii="Arial" w:hAnsi="Arial" w:cs="Arial"/>
          <w:b/>
          <w:bCs/>
          <w:sz w:val="24"/>
        </w:rPr>
        <w:t xml:space="preserve">PŘÍRODNÍ </w:t>
      </w:r>
      <w:r w:rsidR="00E76A89">
        <w:rPr>
          <w:rFonts w:ascii="Arial" w:hAnsi="Arial" w:cs="Arial"/>
          <w:b/>
          <w:bCs/>
          <w:sz w:val="24"/>
        </w:rPr>
        <w:t>REZERVACE HRABĚCÍ STOLEK</w:t>
      </w:r>
    </w:p>
    <w:p w:rsidR="00933189" w:rsidRPr="00594D5B" w:rsidRDefault="00933189" w:rsidP="00933189">
      <w:pPr>
        <w:spacing w:after="0" w:line="276" w:lineRule="auto"/>
        <w:jc w:val="center"/>
        <w:rPr>
          <w:rFonts w:ascii="Arial" w:hAnsi="Arial" w:cs="Arial"/>
        </w:rPr>
      </w:pPr>
      <w:r w:rsidRPr="00594D5B">
        <w:rPr>
          <w:rFonts w:ascii="Arial" w:hAnsi="Arial" w:cs="Arial"/>
        </w:rPr>
        <w:t>(dle § 40 odst. 1 zákona č. 114/1992 Sb., o ochraně přírody a krajiny, dále též jen „zákon“)</w:t>
      </w:r>
    </w:p>
    <w:p w:rsidR="00933189" w:rsidRPr="00594D5B" w:rsidRDefault="00933189" w:rsidP="00933189">
      <w:pPr>
        <w:spacing w:before="120" w:after="0" w:line="276" w:lineRule="auto"/>
        <w:jc w:val="both"/>
        <w:rPr>
          <w:rFonts w:ascii="Arial" w:hAnsi="Arial" w:cs="Arial"/>
        </w:rPr>
      </w:pPr>
    </w:p>
    <w:p w:rsidR="00933189" w:rsidRPr="00594D5B" w:rsidRDefault="00933189" w:rsidP="00933189">
      <w:pPr>
        <w:spacing w:after="0" w:line="276" w:lineRule="auto"/>
        <w:jc w:val="both"/>
        <w:rPr>
          <w:rFonts w:ascii="Arial" w:hAnsi="Arial" w:cs="Arial"/>
          <w:b/>
        </w:rPr>
      </w:pPr>
      <w:r w:rsidRPr="00594D5B">
        <w:rPr>
          <w:rFonts w:ascii="Arial" w:hAnsi="Arial" w:cs="Arial"/>
          <w:b/>
        </w:rPr>
        <w:t>Název zvláště chráněného území:</w:t>
      </w:r>
    </w:p>
    <w:p w:rsidR="00933189" w:rsidRPr="00594D5B" w:rsidRDefault="00E76A89" w:rsidP="00722870">
      <w:pPr>
        <w:spacing w:after="0" w:line="276" w:lineRule="auto"/>
        <w:rPr>
          <w:rFonts w:ascii="Arial" w:hAnsi="Arial" w:cs="Arial"/>
        </w:rPr>
      </w:pPr>
      <w:r>
        <w:rPr>
          <w:rFonts w:ascii="Arial" w:hAnsi="Arial" w:cs="Arial"/>
        </w:rPr>
        <w:t>Hraběcí stolek</w:t>
      </w:r>
    </w:p>
    <w:p w:rsidR="00933189" w:rsidRPr="00594D5B" w:rsidRDefault="00933189" w:rsidP="00933189">
      <w:pPr>
        <w:spacing w:after="0" w:line="276" w:lineRule="auto"/>
        <w:jc w:val="both"/>
        <w:rPr>
          <w:rFonts w:ascii="Arial" w:hAnsi="Arial" w:cs="Arial"/>
        </w:rPr>
      </w:pPr>
    </w:p>
    <w:p w:rsidR="00933189" w:rsidRPr="00594D5B" w:rsidRDefault="00933189" w:rsidP="00933189">
      <w:pPr>
        <w:spacing w:after="0" w:line="276" w:lineRule="auto"/>
        <w:jc w:val="both"/>
        <w:rPr>
          <w:rFonts w:ascii="Arial" w:hAnsi="Arial" w:cs="Arial"/>
          <w:b/>
          <w:bCs/>
        </w:rPr>
      </w:pPr>
      <w:r w:rsidRPr="00594D5B">
        <w:rPr>
          <w:rFonts w:ascii="Arial" w:hAnsi="Arial" w:cs="Arial"/>
          <w:b/>
          <w:bCs/>
        </w:rPr>
        <w:t>Předměty ochrany a jejich popis:</w:t>
      </w:r>
    </w:p>
    <w:p w:rsidR="00A50208" w:rsidRDefault="00E76A89" w:rsidP="00F920B4">
      <w:pPr>
        <w:spacing w:before="120" w:after="0" w:line="276" w:lineRule="auto"/>
        <w:jc w:val="both"/>
        <w:rPr>
          <w:rFonts w:ascii="Arial" w:hAnsi="Arial" w:cs="Arial"/>
          <w:bCs/>
          <w:snapToGrid w:val="0"/>
          <w:szCs w:val="24"/>
        </w:rPr>
      </w:pPr>
      <w:r w:rsidRPr="00E76A89">
        <w:rPr>
          <w:rFonts w:ascii="Arial" w:hAnsi="Arial" w:cs="Arial"/>
          <w:bCs/>
          <w:snapToGrid w:val="0"/>
          <w:szCs w:val="24"/>
        </w:rPr>
        <w:t>Strmý svah nad výrazným zákrutem řeky Svratky s výrazným skalním defilé obklopeným řadou různě rozsáhlých suťových polí s přírodě blízkými porosty suťových lesů a suchých acidofilních doubrav, včetně entomofauny vázané na mrtvou a odumírající dřevní hmotu a malakofauny přirozených lesních porostů, sutí a lesních pramenišť.</w:t>
      </w:r>
    </w:p>
    <w:tbl>
      <w:tblPr>
        <w:tblW w:w="9214" w:type="dxa"/>
        <w:tblInd w:w="-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843"/>
        <w:gridCol w:w="1227"/>
        <w:gridCol w:w="6144"/>
      </w:tblGrid>
      <w:tr w:rsidR="00BA3A51" w:rsidRPr="00BA3A51" w:rsidTr="002B76FA">
        <w:trPr>
          <w:cantSplit/>
          <w:trHeight w:val="764"/>
        </w:trPr>
        <w:tc>
          <w:tcPr>
            <w:tcW w:w="1843" w:type="dxa"/>
            <w:tcBorders>
              <w:top w:val="single" w:sz="18" w:space="0" w:color="auto"/>
              <w:left w:val="single" w:sz="18" w:space="0" w:color="auto"/>
              <w:bottom w:val="single" w:sz="18" w:space="0" w:color="auto"/>
            </w:tcBorders>
            <w:shd w:val="clear" w:color="auto" w:fill="C0C0C0"/>
          </w:tcPr>
          <w:p w:rsidR="00BA3A51" w:rsidRPr="00BA3A51" w:rsidRDefault="00BA3A51" w:rsidP="002B76FA">
            <w:pPr>
              <w:spacing w:after="0" w:line="276" w:lineRule="auto"/>
              <w:jc w:val="both"/>
              <w:rPr>
                <w:rFonts w:ascii="Arial" w:hAnsi="Arial" w:cs="Arial"/>
                <w:b/>
                <w:bCs/>
                <w:snapToGrid w:val="0"/>
                <w:sz w:val="20"/>
                <w:szCs w:val="20"/>
              </w:rPr>
            </w:pPr>
            <w:r>
              <w:rPr>
                <w:rFonts w:ascii="Arial" w:hAnsi="Arial" w:cs="Arial"/>
                <w:b/>
                <w:bCs/>
                <w:snapToGrid w:val="0"/>
                <w:sz w:val="20"/>
                <w:szCs w:val="20"/>
              </w:rPr>
              <w:t>E</w:t>
            </w:r>
            <w:r w:rsidRPr="00BA3A51">
              <w:rPr>
                <w:rFonts w:ascii="Arial" w:hAnsi="Arial" w:cs="Arial"/>
                <w:b/>
                <w:bCs/>
                <w:snapToGrid w:val="0"/>
                <w:sz w:val="20"/>
                <w:szCs w:val="20"/>
              </w:rPr>
              <w:t>kosystém</w:t>
            </w:r>
          </w:p>
        </w:tc>
        <w:tc>
          <w:tcPr>
            <w:tcW w:w="1227" w:type="dxa"/>
            <w:tcBorders>
              <w:top w:val="single" w:sz="18" w:space="0" w:color="auto"/>
              <w:bottom w:val="single" w:sz="18" w:space="0" w:color="auto"/>
              <w:right w:val="single" w:sz="8" w:space="0" w:color="auto"/>
            </w:tcBorders>
            <w:shd w:val="clear" w:color="auto" w:fill="C0C0C0"/>
          </w:tcPr>
          <w:p w:rsidR="00BA3A51" w:rsidRPr="00BA3A51" w:rsidRDefault="00BA3A51" w:rsidP="002B76FA">
            <w:pPr>
              <w:spacing w:after="0" w:line="276" w:lineRule="auto"/>
              <w:jc w:val="both"/>
              <w:rPr>
                <w:rFonts w:ascii="Arial" w:hAnsi="Arial" w:cs="Arial"/>
                <w:b/>
                <w:bCs/>
                <w:snapToGrid w:val="0"/>
                <w:sz w:val="20"/>
                <w:szCs w:val="20"/>
              </w:rPr>
            </w:pPr>
            <w:r>
              <w:rPr>
                <w:rFonts w:ascii="Arial" w:hAnsi="Arial" w:cs="Arial"/>
                <w:b/>
                <w:bCs/>
                <w:snapToGrid w:val="0"/>
                <w:sz w:val="20"/>
                <w:szCs w:val="20"/>
              </w:rPr>
              <w:t>P</w:t>
            </w:r>
            <w:r w:rsidRPr="00BA3A51">
              <w:rPr>
                <w:rFonts w:ascii="Arial" w:hAnsi="Arial" w:cs="Arial"/>
                <w:b/>
                <w:bCs/>
                <w:snapToGrid w:val="0"/>
                <w:sz w:val="20"/>
                <w:szCs w:val="20"/>
              </w:rPr>
              <w:t>odíl plochy v ZCHÚ (%)</w:t>
            </w:r>
          </w:p>
        </w:tc>
        <w:tc>
          <w:tcPr>
            <w:tcW w:w="6144" w:type="dxa"/>
            <w:tcBorders>
              <w:top w:val="single" w:sz="18" w:space="0" w:color="auto"/>
              <w:left w:val="single" w:sz="4" w:space="0" w:color="auto"/>
              <w:bottom w:val="single" w:sz="18" w:space="0" w:color="auto"/>
              <w:right w:val="single" w:sz="18" w:space="0" w:color="auto"/>
            </w:tcBorders>
            <w:shd w:val="clear" w:color="auto" w:fill="C0C0C0"/>
          </w:tcPr>
          <w:p w:rsidR="00BA3A51" w:rsidRPr="00BA3A51" w:rsidRDefault="00BA3A51" w:rsidP="002B76FA">
            <w:pPr>
              <w:spacing w:after="0" w:line="276" w:lineRule="auto"/>
              <w:jc w:val="both"/>
              <w:rPr>
                <w:rFonts w:ascii="Arial" w:hAnsi="Arial" w:cs="Arial"/>
                <w:b/>
                <w:bCs/>
                <w:snapToGrid w:val="0"/>
                <w:sz w:val="20"/>
                <w:szCs w:val="20"/>
              </w:rPr>
            </w:pPr>
            <w:r>
              <w:rPr>
                <w:rFonts w:ascii="Arial" w:hAnsi="Arial" w:cs="Arial"/>
                <w:b/>
                <w:bCs/>
                <w:snapToGrid w:val="0"/>
                <w:sz w:val="20"/>
                <w:szCs w:val="20"/>
              </w:rPr>
              <w:t>P</w:t>
            </w:r>
            <w:r w:rsidRPr="00BA3A51">
              <w:rPr>
                <w:rFonts w:ascii="Arial" w:hAnsi="Arial" w:cs="Arial"/>
                <w:b/>
                <w:bCs/>
                <w:snapToGrid w:val="0"/>
                <w:sz w:val="20"/>
                <w:szCs w:val="20"/>
              </w:rPr>
              <w:t>opis ekosystému</w:t>
            </w:r>
          </w:p>
        </w:tc>
      </w:tr>
      <w:tr w:rsidR="00BA3A51" w:rsidRPr="00BA3A51" w:rsidTr="002B76FA">
        <w:trPr>
          <w:cantSplit/>
          <w:trHeight w:val="298"/>
        </w:trPr>
        <w:tc>
          <w:tcPr>
            <w:tcW w:w="1843" w:type="dxa"/>
            <w:tcBorders>
              <w:top w:val="single" w:sz="18" w:space="0" w:color="auto"/>
              <w:left w:val="single" w:sz="18" w:space="0" w:color="auto"/>
              <w:bottom w:val="single" w:sz="4" w:space="0" w:color="auto"/>
            </w:tcBorders>
            <w:vAlign w:val="center"/>
          </w:tcPr>
          <w:p w:rsidR="00BA3A51" w:rsidRPr="00BA3A51" w:rsidRDefault="00BA3A51" w:rsidP="002B76FA">
            <w:pPr>
              <w:spacing w:after="0" w:line="276" w:lineRule="auto"/>
              <w:jc w:val="both"/>
              <w:rPr>
                <w:rFonts w:ascii="Arial" w:hAnsi="Arial" w:cs="Arial"/>
                <w:bCs/>
                <w:snapToGrid w:val="0"/>
                <w:sz w:val="20"/>
                <w:szCs w:val="20"/>
              </w:rPr>
            </w:pPr>
            <w:r w:rsidRPr="00BA3A51">
              <w:rPr>
                <w:rFonts w:ascii="Arial" w:hAnsi="Arial" w:cs="Arial"/>
                <w:bCs/>
                <w:snapToGrid w:val="0"/>
                <w:sz w:val="20"/>
                <w:szCs w:val="20"/>
              </w:rPr>
              <w:t>Suťové lesy a otevřené sutě</w:t>
            </w:r>
          </w:p>
        </w:tc>
        <w:tc>
          <w:tcPr>
            <w:tcW w:w="1227" w:type="dxa"/>
            <w:tcBorders>
              <w:top w:val="single" w:sz="18" w:space="0" w:color="auto"/>
              <w:bottom w:val="single" w:sz="4" w:space="0" w:color="auto"/>
              <w:right w:val="single" w:sz="8" w:space="0" w:color="auto"/>
            </w:tcBorders>
            <w:vAlign w:val="center"/>
          </w:tcPr>
          <w:p w:rsidR="00BA3A51" w:rsidRPr="00BA3A51" w:rsidRDefault="00BA3A51" w:rsidP="002B76FA">
            <w:pPr>
              <w:spacing w:after="0" w:line="276" w:lineRule="auto"/>
              <w:jc w:val="both"/>
              <w:rPr>
                <w:rFonts w:ascii="Arial" w:hAnsi="Arial" w:cs="Arial"/>
                <w:bCs/>
                <w:snapToGrid w:val="0"/>
                <w:sz w:val="20"/>
                <w:szCs w:val="20"/>
              </w:rPr>
            </w:pPr>
            <w:r w:rsidRPr="00BA3A51">
              <w:rPr>
                <w:rFonts w:ascii="Arial" w:hAnsi="Arial" w:cs="Arial"/>
                <w:bCs/>
                <w:snapToGrid w:val="0"/>
                <w:sz w:val="20"/>
                <w:szCs w:val="20"/>
              </w:rPr>
              <w:t>60</w:t>
            </w:r>
          </w:p>
        </w:tc>
        <w:tc>
          <w:tcPr>
            <w:tcW w:w="6144" w:type="dxa"/>
            <w:tcBorders>
              <w:top w:val="single" w:sz="18" w:space="0" w:color="auto"/>
              <w:left w:val="single" w:sz="4" w:space="0" w:color="auto"/>
              <w:bottom w:val="single" w:sz="4" w:space="0" w:color="auto"/>
              <w:right w:val="single" w:sz="18" w:space="0" w:color="auto"/>
            </w:tcBorders>
          </w:tcPr>
          <w:p w:rsidR="00BA3A51" w:rsidRPr="00BA3A51" w:rsidRDefault="00BA3A51" w:rsidP="002B76FA">
            <w:pPr>
              <w:spacing w:after="0" w:line="276" w:lineRule="auto"/>
              <w:jc w:val="both"/>
              <w:rPr>
                <w:rFonts w:ascii="Arial" w:hAnsi="Arial" w:cs="Arial"/>
                <w:bCs/>
                <w:snapToGrid w:val="0"/>
                <w:sz w:val="20"/>
                <w:szCs w:val="20"/>
              </w:rPr>
            </w:pPr>
            <w:r w:rsidRPr="00BA3A51">
              <w:rPr>
                <w:rFonts w:ascii="Arial" w:hAnsi="Arial" w:cs="Arial"/>
                <w:bCs/>
                <w:snapToGrid w:val="0"/>
                <w:sz w:val="20"/>
                <w:szCs w:val="20"/>
              </w:rPr>
              <w:t xml:space="preserve">Listnaté a smíšené lesní porosty přirozeného druhového složení na prudkých svazích s výchozy skal a balvanitými rozpady, ostrůvkovitě s přítomností různě rozsáhlých suťových polí bez nebo se sporadickou přítomností dřevin. Na společenstva je vázaná pestrá škála bezobratlých i obratlovců (z pavouků např </w:t>
            </w:r>
            <w:r w:rsidRPr="00BA3A51">
              <w:rPr>
                <w:rFonts w:ascii="Arial" w:hAnsi="Arial" w:cs="Arial"/>
                <w:bCs/>
                <w:i/>
                <w:iCs/>
                <w:snapToGrid w:val="0"/>
                <w:sz w:val="20"/>
                <w:szCs w:val="20"/>
              </w:rPr>
              <w:t>Amaurobius jugorum</w:t>
            </w:r>
            <w:r w:rsidRPr="00BA3A51">
              <w:rPr>
                <w:rFonts w:ascii="Arial" w:hAnsi="Arial" w:cs="Arial"/>
                <w:bCs/>
                <w:snapToGrid w:val="0"/>
                <w:sz w:val="20"/>
                <w:szCs w:val="20"/>
              </w:rPr>
              <w:t xml:space="preserve">, </w:t>
            </w:r>
            <w:r w:rsidRPr="00BA3A51">
              <w:rPr>
                <w:rFonts w:ascii="Arial" w:hAnsi="Arial" w:cs="Arial"/>
                <w:bCs/>
                <w:i/>
                <w:iCs/>
                <w:snapToGrid w:val="0"/>
                <w:sz w:val="20"/>
                <w:szCs w:val="20"/>
              </w:rPr>
              <w:t>Gnaphosa bicolor</w:t>
            </w:r>
            <w:r w:rsidRPr="00BA3A51">
              <w:rPr>
                <w:rFonts w:ascii="Arial" w:hAnsi="Arial" w:cs="Arial"/>
                <w:bCs/>
                <w:snapToGrid w:val="0"/>
                <w:sz w:val="20"/>
                <w:szCs w:val="20"/>
              </w:rPr>
              <w:t xml:space="preserve">, </w:t>
            </w:r>
            <w:r w:rsidRPr="00BA3A51">
              <w:rPr>
                <w:rFonts w:ascii="Arial" w:hAnsi="Arial" w:cs="Arial"/>
                <w:bCs/>
                <w:i/>
                <w:iCs/>
                <w:snapToGrid w:val="0"/>
                <w:sz w:val="20"/>
                <w:szCs w:val="20"/>
              </w:rPr>
              <w:t>Zelotes erebeus,</w:t>
            </w:r>
            <w:r w:rsidRPr="00BA3A51">
              <w:rPr>
                <w:rFonts w:ascii="Arial" w:hAnsi="Arial" w:cs="Arial"/>
                <w:bCs/>
                <w:snapToGrid w:val="0"/>
                <w:sz w:val="20"/>
                <w:szCs w:val="20"/>
              </w:rPr>
              <w:t xml:space="preserve"> </w:t>
            </w:r>
            <w:r w:rsidRPr="00BA3A51">
              <w:rPr>
                <w:rFonts w:ascii="Arial" w:hAnsi="Arial" w:cs="Arial"/>
                <w:bCs/>
                <w:i/>
                <w:iCs/>
                <w:snapToGrid w:val="0"/>
                <w:sz w:val="20"/>
                <w:szCs w:val="20"/>
              </w:rPr>
              <w:t>Z. apricorum</w:t>
            </w:r>
            <w:r w:rsidRPr="00BA3A51">
              <w:rPr>
                <w:rFonts w:ascii="Arial" w:hAnsi="Arial" w:cs="Arial"/>
                <w:bCs/>
                <w:snapToGrid w:val="0"/>
                <w:sz w:val="20"/>
                <w:szCs w:val="20"/>
              </w:rPr>
              <w:t xml:space="preserve"> či </w:t>
            </w:r>
            <w:r w:rsidRPr="00BA3A51">
              <w:rPr>
                <w:rFonts w:ascii="Arial" w:hAnsi="Arial" w:cs="Arial"/>
                <w:bCs/>
                <w:i/>
                <w:iCs/>
                <w:snapToGrid w:val="0"/>
                <w:sz w:val="20"/>
                <w:szCs w:val="20"/>
              </w:rPr>
              <w:t>Dysdera moravika</w:t>
            </w:r>
            <w:r w:rsidRPr="00BA3A51">
              <w:rPr>
                <w:rFonts w:ascii="Arial" w:hAnsi="Arial" w:cs="Arial"/>
                <w:bCs/>
                <w:snapToGrid w:val="0"/>
                <w:sz w:val="20"/>
                <w:szCs w:val="20"/>
              </w:rPr>
              <w:t xml:space="preserve">, z brouků </w:t>
            </w:r>
            <w:r w:rsidRPr="00BA3A51">
              <w:rPr>
                <w:rFonts w:ascii="Arial" w:hAnsi="Arial" w:cs="Arial"/>
                <w:bCs/>
                <w:i/>
                <w:snapToGrid w:val="0"/>
                <w:sz w:val="20"/>
                <w:szCs w:val="20"/>
              </w:rPr>
              <w:t>Carabus intricatus, Cychrus attenuatus</w:t>
            </w:r>
            <w:r w:rsidRPr="00BA3A51">
              <w:rPr>
                <w:rFonts w:ascii="Arial" w:hAnsi="Arial" w:cs="Arial"/>
                <w:bCs/>
                <w:snapToGrid w:val="0"/>
                <w:sz w:val="20"/>
                <w:szCs w:val="20"/>
              </w:rPr>
              <w:t xml:space="preserve">, </w:t>
            </w:r>
            <w:r w:rsidRPr="00BA3A51">
              <w:rPr>
                <w:rFonts w:ascii="Arial" w:hAnsi="Arial" w:cs="Arial"/>
                <w:bCs/>
                <w:i/>
                <w:snapToGrid w:val="0"/>
                <w:sz w:val="20"/>
                <w:szCs w:val="20"/>
              </w:rPr>
              <w:t>Donus ovalis</w:t>
            </w:r>
            <w:r w:rsidRPr="00BA3A51">
              <w:rPr>
                <w:rFonts w:ascii="Arial" w:hAnsi="Arial" w:cs="Arial"/>
                <w:bCs/>
                <w:snapToGrid w:val="0"/>
                <w:sz w:val="20"/>
                <w:szCs w:val="20"/>
              </w:rPr>
              <w:t>)</w:t>
            </w:r>
          </w:p>
        </w:tc>
      </w:tr>
      <w:tr w:rsidR="00BA3A51" w:rsidRPr="00BA3A51" w:rsidTr="002B76FA">
        <w:trPr>
          <w:cantSplit/>
          <w:trHeight w:val="247"/>
        </w:trPr>
        <w:tc>
          <w:tcPr>
            <w:tcW w:w="1843" w:type="dxa"/>
            <w:tcBorders>
              <w:top w:val="single" w:sz="4" w:space="0" w:color="auto"/>
              <w:left w:val="single" w:sz="18" w:space="0" w:color="auto"/>
              <w:bottom w:val="single" w:sz="4" w:space="0" w:color="auto"/>
            </w:tcBorders>
            <w:vAlign w:val="center"/>
          </w:tcPr>
          <w:p w:rsidR="00BA3A51" w:rsidRPr="00BA3A51" w:rsidRDefault="00BA3A51" w:rsidP="002B76FA">
            <w:pPr>
              <w:spacing w:after="0" w:line="276" w:lineRule="auto"/>
              <w:jc w:val="both"/>
              <w:rPr>
                <w:rFonts w:ascii="Arial" w:hAnsi="Arial" w:cs="Arial"/>
                <w:bCs/>
                <w:snapToGrid w:val="0"/>
                <w:sz w:val="20"/>
                <w:szCs w:val="20"/>
              </w:rPr>
            </w:pPr>
            <w:r w:rsidRPr="00BA3A51">
              <w:rPr>
                <w:rFonts w:ascii="Arial" w:hAnsi="Arial" w:cs="Arial"/>
                <w:bCs/>
                <w:snapToGrid w:val="0"/>
                <w:sz w:val="20"/>
                <w:szCs w:val="20"/>
              </w:rPr>
              <w:t>Suché acidofilní doubravy</w:t>
            </w:r>
          </w:p>
        </w:tc>
        <w:tc>
          <w:tcPr>
            <w:tcW w:w="1227" w:type="dxa"/>
            <w:tcBorders>
              <w:top w:val="single" w:sz="4" w:space="0" w:color="auto"/>
              <w:bottom w:val="single" w:sz="4" w:space="0" w:color="auto"/>
              <w:right w:val="single" w:sz="8" w:space="0" w:color="auto"/>
            </w:tcBorders>
            <w:vAlign w:val="center"/>
          </w:tcPr>
          <w:p w:rsidR="00BA3A51" w:rsidRPr="00BA3A51" w:rsidRDefault="00BA3A51" w:rsidP="002B76FA">
            <w:pPr>
              <w:spacing w:after="0" w:line="276" w:lineRule="auto"/>
              <w:jc w:val="both"/>
              <w:rPr>
                <w:rFonts w:ascii="Arial" w:hAnsi="Arial" w:cs="Arial"/>
                <w:bCs/>
                <w:snapToGrid w:val="0"/>
                <w:sz w:val="20"/>
                <w:szCs w:val="20"/>
              </w:rPr>
            </w:pPr>
            <w:r w:rsidRPr="00BA3A51">
              <w:rPr>
                <w:rFonts w:ascii="Arial" w:hAnsi="Arial" w:cs="Arial"/>
                <w:bCs/>
                <w:snapToGrid w:val="0"/>
                <w:sz w:val="20"/>
                <w:szCs w:val="20"/>
              </w:rPr>
              <w:t>25</w:t>
            </w:r>
          </w:p>
        </w:tc>
        <w:tc>
          <w:tcPr>
            <w:tcW w:w="6144" w:type="dxa"/>
            <w:tcBorders>
              <w:top w:val="single" w:sz="4" w:space="0" w:color="auto"/>
              <w:left w:val="single" w:sz="4" w:space="0" w:color="auto"/>
              <w:bottom w:val="single" w:sz="4" w:space="0" w:color="auto"/>
              <w:right w:val="single" w:sz="18" w:space="0" w:color="auto"/>
            </w:tcBorders>
          </w:tcPr>
          <w:p w:rsidR="00BA3A51" w:rsidRPr="00BA3A51" w:rsidRDefault="00BA3A51" w:rsidP="002B76FA">
            <w:pPr>
              <w:spacing w:after="0" w:line="276" w:lineRule="auto"/>
              <w:jc w:val="both"/>
              <w:rPr>
                <w:rFonts w:ascii="Arial" w:hAnsi="Arial" w:cs="Arial"/>
                <w:bCs/>
                <w:snapToGrid w:val="0"/>
                <w:sz w:val="20"/>
                <w:szCs w:val="20"/>
              </w:rPr>
            </w:pPr>
            <w:r w:rsidRPr="00BA3A51">
              <w:rPr>
                <w:rFonts w:ascii="Arial" w:hAnsi="Arial" w:cs="Arial"/>
                <w:bCs/>
                <w:snapToGrid w:val="0"/>
                <w:sz w:val="20"/>
                <w:szCs w:val="20"/>
              </w:rPr>
              <w:t xml:space="preserve">Otevřené lesní až lesostepní porosty na jižně exponovaných skalnatých svazích pod vyhlídkou Hraběcí stolek s dubem, borovicí lesní a břízou, na otevřených skalních teráskách s porosty </w:t>
            </w:r>
            <w:r w:rsidRPr="00BA3A51">
              <w:rPr>
                <w:rFonts w:ascii="Arial" w:hAnsi="Arial" w:cs="Arial"/>
                <w:bCs/>
                <w:i/>
                <w:iCs/>
                <w:snapToGrid w:val="0"/>
                <w:sz w:val="20"/>
                <w:szCs w:val="20"/>
              </w:rPr>
              <w:t>Festuca pallens, Lychnis viscaria, Vaccinium myrtillus, Digitalis grandiflora, Vincetoxicum hirundinaria</w:t>
            </w:r>
            <w:r w:rsidRPr="00BA3A51">
              <w:rPr>
                <w:rFonts w:ascii="Arial" w:hAnsi="Arial" w:cs="Arial"/>
                <w:bCs/>
                <w:snapToGrid w:val="0"/>
                <w:sz w:val="20"/>
                <w:szCs w:val="20"/>
              </w:rPr>
              <w:t xml:space="preserve"> aj. Na tento biotop je na lokalitě vázána řada významných druhů brouků (</w:t>
            </w:r>
            <w:r w:rsidRPr="00BA3A51">
              <w:rPr>
                <w:rFonts w:ascii="Arial" w:hAnsi="Arial" w:cs="Arial"/>
                <w:bCs/>
                <w:i/>
                <w:snapToGrid w:val="0"/>
                <w:sz w:val="20"/>
                <w:szCs w:val="20"/>
              </w:rPr>
              <w:t>Lycoperdina bovistae, Acallocrates colonellii</w:t>
            </w:r>
            <w:r w:rsidRPr="00BA3A51">
              <w:rPr>
                <w:rFonts w:ascii="Arial" w:hAnsi="Arial" w:cs="Arial"/>
                <w:bCs/>
                <w:snapToGrid w:val="0"/>
                <w:sz w:val="20"/>
                <w:szCs w:val="20"/>
              </w:rPr>
              <w:t xml:space="preserve">, </w:t>
            </w:r>
            <w:r w:rsidRPr="00BA3A51">
              <w:rPr>
                <w:rFonts w:ascii="Arial" w:hAnsi="Arial" w:cs="Arial"/>
                <w:bCs/>
                <w:i/>
                <w:snapToGrid w:val="0"/>
                <w:sz w:val="20"/>
                <w:szCs w:val="20"/>
              </w:rPr>
              <w:t>Barypeithes vallestris</w:t>
            </w:r>
            <w:r w:rsidRPr="00BA3A51">
              <w:rPr>
                <w:rFonts w:ascii="Arial" w:hAnsi="Arial" w:cs="Arial"/>
                <w:bCs/>
                <w:snapToGrid w:val="0"/>
                <w:sz w:val="20"/>
                <w:szCs w:val="20"/>
              </w:rPr>
              <w:t xml:space="preserve">) a pavouků (např. </w:t>
            </w:r>
            <w:r w:rsidRPr="00BA3A51">
              <w:rPr>
                <w:rFonts w:ascii="Arial" w:hAnsi="Arial" w:cs="Arial"/>
                <w:bCs/>
                <w:i/>
                <w:iCs/>
                <w:snapToGrid w:val="0"/>
                <w:sz w:val="20"/>
                <w:szCs w:val="20"/>
              </w:rPr>
              <w:t>Trichoncus affinis, Lathys humilis, Zelotes aurantiacus, Macaroeris nidicolens</w:t>
            </w:r>
            <w:r w:rsidRPr="00BA3A51">
              <w:rPr>
                <w:rFonts w:ascii="Arial" w:hAnsi="Arial" w:cs="Arial"/>
                <w:bCs/>
                <w:snapToGrid w:val="0"/>
                <w:sz w:val="20"/>
                <w:szCs w:val="20"/>
              </w:rPr>
              <w:t>).</w:t>
            </w:r>
          </w:p>
        </w:tc>
      </w:tr>
      <w:tr w:rsidR="00BA3A51" w:rsidRPr="00BA3A51" w:rsidTr="002B76FA">
        <w:trPr>
          <w:cantSplit/>
          <w:trHeight w:val="247"/>
        </w:trPr>
        <w:tc>
          <w:tcPr>
            <w:tcW w:w="1843" w:type="dxa"/>
            <w:tcBorders>
              <w:top w:val="single" w:sz="4" w:space="0" w:color="auto"/>
              <w:left w:val="single" w:sz="18" w:space="0" w:color="auto"/>
              <w:bottom w:val="single" w:sz="4" w:space="0" w:color="auto"/>
            </w:tcBorders>
            <w:vAlign w:val="center"/>
          </w:tcPr>
          <w:p w:rsidR="00BA3A51" w:rsidRPr="00BA3A51" w:rsidRDefault="00BA3A51" w:rsidP="002B76FA">
            <w:pPr>
              <w:spacing w:after="0" w:line="276" w:lineRule="auto"/>
              <w:jc w:val="both"/>
              <w:rPr>
                <w:rFonts w:ascii="Arial" w:hAnsi="Arial" w:cs="Arial"/>
                <w:bCs/>
                <w:snapToGrid w:val="0"/>
                <w:sz w:val="20"/>
                <w:szCs w:val="20"/>
              </w:rPr>
            </w:pPr>
            <w:r w:rsidRPr="00BA3A51">
              <w:rPr>
                <w:rFonts w:ascii="Arial" w:hAnsi="Arial" w:cs="Arial"/>
                <w:bCs/>
                <w:snapToGrid w:val="0"/>
                <w:sz w:val="20"/>
                <w:szCs w:val="20"/>
              </w:rPr>
              <w:t>Entomofauna vázaná na mrtvou a odumírající dřevní hmotu v lesních porostech</w:t>
            </w:r>
          </w:p>
        </w:tc>
        <w:tc>
          <w:tcPr>
            <w:tcW w:w="1227" w:type="dxa"/>
            <w:tcBorders>
              <w:top w:val="single" w:sz="4" w:space="0" w:color="auto"/>
              <w:bottom w:val="single" w:sz="4" w:space="0" w:color="auto"/>
              <w:right w:val="single" w:sz="8" w:space="0" w:color="auto"/>
            </w:tcBorders>
            <w:vAlign w:val="center"/>
          </w:tcPr>
          <w:p w:rsidR="00BA3A51" w:rsidRPr="00BA3A51" w:rsidRDefault="00BA3A51" w:rsidP="002B76FA">
            <w:pPr>
              <w:spacing w:after="0" w:line="276" w:lineRule="auto"/>
              <w:jc w:val="both"/>
              <w:rPr>
                <w:rFonts w:ascii="Arial" w:hAnsi="Arial" w:cs="Arial"/>
                <w:bCs/>
                <w:snapToGrid w:val="0"/>
                <w:sz w:val="20"/>
                <w:szCs w:val="20"/>
              </w:rPr>
            </w:pPr>
            <w:r w:rsidRPr="00BA3A51">
              <w:rPr>
                <w:rFonts w:ascii="Arial" w:hAnsi="Arial" w:cs="Arial"/>
                <w:bCs/>
                <w:snapToGrid w:val="0"/>
                <w:sz w:val="20"/>
                <w:szCs w:val="20"/>
              </w:rPr>
              <w:t>-</w:t>
            </w:r>
          </w:p>
        </w:tc>
        <w:tc>
          <w:tcPr>
            <w:tcW w:w="6144" w:type="dxa"/>
            <w:tcBorders>
              <w:top w:val="single" w:sz="4" w:space="0" w:color="auto"/>
              <w:left w:val="single" w:sz="4" w:space="0" w:color="auto"/>
              <w:bottom w:val="single" w:sz="4" w:space="0" w:color="auto"/>
              <w:right w:val="single" w:sz="18" w:space="0" w:color="auto"/>
            </w:tcBorders>
          </w:tcPr>
          <w:p w:rsidR="00BA3A51" w:rsidRPr="00BA3A51" w:rsidRDefault="00BA3A51" w:rsidP="002B76FA">
            <w:pPr>
              <w:spacing w:after="0" w:line="276" w:lineRule="auto"/>
              <w:jc w:val="both"/>
              <w:rPr>
                <w:rFonts w:ascii="Arial" w:hAnsi="Arial" w:cs="Arial"/>
                <w:bCs/>
                <w:snapToGrid w:val="0"/>
                <w:sz w:val="20"/>
                <w:szCs w:val="20"/>
              </w:rPr>
            </w:pPr>
            <w:r w:rsidRPr="00BA3A51">
              <w:rPr>
                <w:rFonts w:ascii="Arial" w:hAnsi="Arial" w:cs="Arial"/>
                <w:bCs/>
                <w:snapToGrid w:val="0"/>
                <w:sz w:val="20"/>
                <w:szCs w:val="20"/>
              </w:rPr>
              <w:t>Pestrá skupina druhů vázaných na biotop mrtvého a odumírajícího dřeva v lesních porostech, především na stojících souších, torzech, postupně odumírajících jedincích habrů, buků, dubů a jedlí. Konkrétně se jedná např</w:t>
            </w:r>
            <w:r w:rsidR="009F7F43">
              <w:rPr>
                <w:rFonts w:ascii="Arial" w:hAnsi="Arial" w:cs="Arial"/>
                <w:bCs/>
                <w:snapToGrid w:val="0"/>
                <w:sz w:val="20"/>
                <w:szCs w:val="20"/>
              </w:rPr>
              <w:t>.</w:t>
            </w:r>
            <w:r w:rsidRPr="00BA3A51">
              <w:rPr>
                <w:rFonts w:ascii="Arial" w:hAnsi="Arial" w:cs="Arial"/>
                <w:bCs/>
                <w:snapToGrid w:val="0"/>
                <w:sz w:val="20"/>
                <w:szCs w:val="20"/>
              </w:rPr>
              <w:t xml:space="preserve"> o druhy </w:t>
            </w:r>
            <w:r w:rsidRPr="00BA3A51">
              <w:rPr>
                <w:rFonts w:ascii="Arial" w:hAnsi="Arial" w:cs="Arial"/>
                <w:bCs/>
                <w:i/>
                <w:iCs/>
                <w:snapToGrid w:val="0"/>
                <w:sz w:val="20"/>
                <w:szCs w:val="20"/>
              </w:rPr>
              <w:t>Dicerca berolinensis, Anisoxya fuscula, Osphya bipunctata, Serropalpus barbatus, Cucujus cinnaberinus, Corticeus unicolor</w:t>
            </w:r>
            <w:r w:rsidRPr="00BA3A51">
              <w:rPr>
                <w:rFonts w:ascii="Arial" w:hAnsi="Arial" w:cs="Arial"/>
                <w:bCs/>
                <w:snapToGrid w:val="0"/>
                <w:sz w:val="20"/>
                <w:szCs w:val="20"/>
              </w:rPr>
              <w:t xml:space="preserve"> a řada dalších druhů.</w:t>
            </w:r>
          </w:p>
        </w:tc>
      </w:tr>
      <w:tr w:rsidR="00BA3A51" w:rsidRPr="00BA3A51" w:rsidTr="002B76FA">
        <w:trPr>
          <w:cantSplit/>
          <w:trHeight w:val="251"/>
        </w:trPr>
        <w:tc>
          <w:tcPr>
            <w:tcW w:w="1843" w:type="dxa"/>
            <w:tcBorders>
              <w:top w:val="single" w:sz="4" w:space="0" w:color="auto"/>
              <w:left w:val="single" w:sz="18" w:space="0" w:color="auto"/>
              <w:bottom w:val="single" w:sz="18" w:space="0" w:color="auto"/>
            </w:tcBorders>
            <w:vAlign w:val="center"/>
          </w:tcPr>
          <w:p w:rsidR="00BA3A51" w:rsidRPr="00BA3A51" w:rsidRDefault="00BA3A51" w:rsidP="002B76FA">
            <w:pPr>
              <w:spacing w:after="0" w:line="276" w:lineRule="auto"/>
              <w:jc w:val="both"/>
              <w:rPr>
                <w:rFonts w:ascii="Arial" w:hAnsi="Arial" w:cs="Arial"/>
                <w:bCs/>
                <w:snapToGrid w:val="0"/>
                <w:sz w:val="20"/>
                <w:szCs w:val="20"/>
              </w:rPr>
            </w:pPr>
            <w:r w:rsidRPr="00BA3A51">
              <w:rPr>
                <w:rFonts w:ascii="Arial" w:hAnsi="Arial" w:cs="Arial"/>
                <w:bCs/>
                <w:snapToGrid w:val="0"/>
                <w:sz w:val="20"/>
                <w:szCs w:val="20"/>
              </w:rPr>
              <w:t>Malakofauna přirozených lesních porostů, sutí a lesních pramenišť</w:t>
            </w:r>
          </w:p>
        </w:tc>
        <w:tc>
          <w:tcPr>
            <w:tcW w:w="1227" w:type="dxa"/>
            <w:tcBorders>
              <w:top w:val="single" w:sz="4" w:space="0" w:color="auto"/>
              <w:bottom w:val="single" w:sz="18" w:space="0" w:color="auto"/>
              <w:right w:val="single" w:sz="8" w:space="0" w:color="auto"/>
            </w:tcBorders>
            <w:vAlign w:val="center"/>
          </w:tcPr>
          <w:p w:rsidR="00BA3A51" w:rsidRPr="00BA3A51" w:rsidRDefault="00BA3A51" w:rsidP="002B76FA">
            <w:pPr>
              <w:spacing w:after="0" w:line="276" w:lineRule="auto"/>
              <w:jc w:val="both"/>
              <w:rPr>
                <w:rFonts w:ascii="Arial" w:hAnsi="Arial" w:cs="Arial"/>
                <w:bCs/>
                <w:snapToGrid w:val="0"/>
                <w:sz w:val="20"/>
                <w:szCs w:val="20"/>
              </w:rPr>
            </w:pPr>
            <w:r w:rsidRPr="00BA3A51">
              <w:rPr>
                <w:rFonts w:ascii="Arial" w:hAnsi="Arial" w:cs="Arial"/>
                <w:bCs/>
                <w:snapToGrid w:val="0"/>
                <w:sz w:val="20"/>
                <w:szCs w:val="20"/>
              </w:rPr>
              <w:t>-</w:t>
            </w:r>
          </w:p>
        </w:tc>
        <w:tc>
          <w:tcPr>
            <w:tcW w:w="6144" w:type="dxa"/>
            <w:tcBorders>
              <w:top w:val="single" w:sz="4" w:space="0" w:color="auto"/>
              <w:left w:val="single" w:sz="4" w:space="0" w:color="auto"/>
              <w:bottom w:val="single" w:sz="18" w:space="0" w:color="auto"/>
              <w:right w:val="single" w:sz="18" w:space="0" w:color="auto"/>
            </w:tcBorders>
          </w:tcPr>
          <w:p w:rsidR="00BA3A51" w:rsidRPr="00BA3A51" w:rsidRDefault="00BA3A51" w:rsidP="002B76FA">
            <w:pPr>
              <w:spacing w:after="0" w:line="276" w:lineRule="auto"/>
              <w:jc w:val="both"/>
              <w:rPr>
                <w:rFonts w:ascii="Arial" w:hAnsi="Arial" w:cs="Arial"/>
                <w:bCs/>
                <w:snapToGrid w:val="0"/>
                <w:sz w:val="20"/>
                <w:szCs w:val="20"/>
              </w:rPr>
            </w:pPr>
            <w:r w:rsidRPr="00BA3A51">
              <w:rPr>
                <w:rFonts w:ascii="Arial" w:hAnsi="Arial" w:cs="Arial"/>
                <w:bCs/>
                <w:snapToGrid w:val="0"/>
                <w:sz w:val="20"/>
                <w:szCs w:val="20"/>
              </w:rPr>
              <w:t xml:space="preserve">Pestrá malakofauna vázaná na zachovalé lesní porosty s výskytem dostatečného množství ležícího mrtvého dřeva, sutí a pramenišť se zastoupením druhů jako </w:t>
            </w:r>
            <w:r w:rsidRPr="00BA3A51">
              <w:rPr>
                <w:rFonts w:ascii="Arial" w:hAnsi="Arial" w:cs="Arial"/>
                <w:bCs/>
                <w:i/>
                <w:iCs/>
                <w:snapToGrid w:val="0"/>
                <w:sz w:val="20"/>
                <w:szCs w:val="20"/>
              </w:rPr>
              <w:t>Vertigo pusilla, Bythinella austriaca, Carychium tridentatum, Daudebardia rufa</w:t>
            </w:r>
            <w:r w:rsidRPr="00BA3A51">
              <w:rPr>
                <w:rFonts w:ascii="Arial" w:hAnsi="Arial" w:cs="Arial"/>
                <w:bCs/>
                <w:snapToGrid w:val="0"/>
                <w:sz w:val="20"/>
                <w:szCs w:val="20"/>
              </w:rPr>
              <w:t xml:space="preserve">, r. </w:t>
            </w:r>
            <w:r w:rsidRPr="00BA3A51">
              <w:rPr>
                <w:rFonts w:ascii="Arial" w:hAnsi="Arial" w:cs="Arial"/>
                <w:bCs/>
                <w:i/>
                <w:iCs/>
                <w:snapToGrid w:val="0"/>
                <w:sz w:val="20"/>
                <w:szCs w:val="20"/>
              </w:rPr>
              <w:t>Oxychilus</w:t>
            </w:r>
            <w:r w:rsidRPr="00BA3A51">
              <w:rPr>
                <w:rFonts w:ascii="Arial" w:hAnsi="Arial" w:cs="Arial"/>
                <w:bCs/>
                <w:snapToGrid w:val="0"/>
                <w:sz w:val="20"/>
                <w:szCs w:val="20"/>
              </w:rPr>
              <w:t xml:space="preserve"> aj.</w:t>
            </w:r>
          </w:p>
        </w:tc>
      </w:tr>
    </w:tbl>
    <w:p w:rsidR="00E76A89" w:rsidRDefault="00E76A89" w:rsidP="00F920B4">
      <w:pPr>
        <w:spacing w:before="120" w:after="0" w:line="276" w:lineRule="auto"/>
        <w:jc w:val="both"/>
        <w:rPr>
          <w:rFonts w:ascii="Arial" w:hAnsi="Arial" w:cs="Arial"/>
          <w:bCs/>
          <w:snapToGrid w:val="0"/>
          <w:szCs w:val="24"/>
        </w:rPr>
      </w:pPr>
    </w:p>
    <w:p w:rsidR="00276349" w:rsidRDefault="00276349" w:rsidP="00F920B4">
      <w:pPr>
        <w:spacing w:before="120" w:after="0" w:line="276" w:lineRule="auto"/>
        <w:jc w:val="both"/>
        <w:rPr>
          <w:rFonts w:ascii="Arial" w:hAnsi="Arial" w:cs="Arial"/>
          <w:bCs/>
          <w:snapToGrid w:val="0"/>
          <w:szCs w:val="24"/>
        </w:rPr>
      </w:pPr>
    </w:p>
    <w:p w:rsidR="00276349" w:rsidRPr="00A50208" w:rsidRDefault="00276349" w:rsidP="00F920B4">
      <w:pPr>
        <w:spacing w:before="120" w:after="0" w:line="276" w:lineRule="auto"/>
        <w:jc w:val="both"/>
        <w:rPr>
          <w:rFonts w:ascii="Arial" w:hAnsi="Arial" w:cs="Arial"/>
          <w:bCs/>
          <w:snapToGrid w:val="0"/>
          <w:szCs w:val="24"/>
        </w:rPr>
      </w:pPr>
    </w:p>
    <w:p w:rsidR="008E325B" w:rsidRPr="00594D5B" w:rsidRDefault="008E325B" w:rsidP="00933189">
      <w:pPr>
        <w:spacing w:after="0" w:line="276" w:lineRule="auto"/>
        <w:jc w:val="both"/>
        <w:rPr>
          <w:rFonts w:ascii="Arial" w:hAnsi="Arial" w:cs="Arial"/>
          <w:b/>
          <w:bCs/>
          <w:iCs/>
        </w:rPr>
      </w:pPr>
      <w:r w:rsidRPr="00276349">
        <w:rPr>
          <w:rFonts w:ascii="Arial" w:hAnsi="Arial" w:cs="Arial"/>
          <w:b/>
          <w:bCs/>
          <w:iCs/>
        </w:rPr>
        <w:lastRenderedPageBreak/>
        <w:t>Cíl</w:t>
      </w:r>
      <w:r w:rsidR="00276349" w:rsidRPr="00276349">
        <w:rPr>
          <w:rFonts w:ascii="Arial" w:hAnsi="Arial" w:cs="Arial"/>
          <w:b/>
          <w:bCs/>
          <w:iCs/>
        </w:rPr>
        <w:t>e</w:t>
      </w:r>
      <w:r w:rsidRPr="00276349">
        <w:rPr>
          <w:rFonts w:ascii="Arial" w:hAnsi="Arial" w:cs="Arial"/>
          <w:b/>
          <w:bCs/>
          <w:iCs/>
        </w:rPr>
        <w:t xml:space="preserve"> ochrany zvláště chráněného území:</w:t>
      </w:r>
    </w:p>
    <w:p w:rsidR="000071B8" w:rsidRDefault="009C383D" w:rsidP="000071B8">
      <w:pPr>
        <w:pStyle w:val="Odstavecseseznamem"/>
        <w:numPr>
          <w:ilvl w:val="0"/>
          <w:numId w:val="9"/>
        </w:numPr>
        <w:spacing w:before="120" w:after="0" w:line="276" w:lineRule="auto"/>
        <w:jc w:val="both"/>
        <w:rPr>
          <w:rFonts w:ascii="Arial" w:hAnsi="Arial" w:cs="Arial"/>
          <w:bCs/>
          <w:iCs/>
        </w:rPr>
      </w:pPr>
      <w:r w:rsidRPr="000071B8">
        <w:rPr>
          <w:rFonts w:ascii="Arial" w:hAnsi="Arial" w:cs="Arial"/>
          <w:bCs/>
          <w:iCs/>
        </w:rPr>
        <w:t>Horizontálně a vertikálně stru</w:t>
      </w:r>
      <w:r w:rsidR="009F7F43" w:rsidRPr="000071B8">
        <w:rPr>
          <w:rFonts w:ascii="Arial" w:hAnsi="Arial" w:cs="Arial"/>
          <w:bCs/>
          <w:iCs/>
        </w:rPr>
        <w:t xml:space="preserve">kturované smíšené porosty suťových lesů </w:t>
      </w:r>
      <w:r w:rsidR="000071B8" w:rsidRPr="000071B8">
        <w:rPr>
          <w:rFonts w:ascii="Arial" w:hAnsi="Arial" w:cs="Arial"/>
          <w:bCs/>
          <w:iCs/>
        </w:rPr>
        <w:t>s vtroušenou jedlí a s rozsáhlými plochami různě otevřených sutí a vysokým zastoupením ležícího i stojícíh</w:t>
      </w:r>
      <w:r w:rsidR="000071B8">
        <w:rPr>
          <w:rFonts w:ascii="Arial" w:hAnsi="Arial" w:cs="Arial"/>
          <w:bCs/>
          <w:iCs/>
        </w:rPr>
        <w:t>o mrtvého dřeva větších dimenzí,</w:t>
      </w:r>
    </w:p>
    <w:p w:rsidR="009F7F43" w:rsidRDefault="000071B8" w:rsidP="000071B8">
      <w:pPr>
        <w:pStyle w:val="Odstavecseseznamem"/>
        <w:numPr>
          <w:ilvl w:val="0"/>
          <w:numId w:val="9"/>
        </w:numPr>
        <w:spacing w:before="120" w:after="0" w:line="276" w:lineRule="auto"/>
        <w:jc w:val="both"/>
        <w:rPr>
          <w:rFonts w:ascii="Arial" w:hAnsi="Arial" w:cs="Arial"/>
          <w:bCs/>
          <w:iCs/>
        </w:rPr>
      </w:pPr>
      <w:r>
        <w:rPr>
          <w:rFonts w:ascii="Arial" w:hAnsi="Arial" w:cs="Arial"/>
          <w:bCs/>
          <w:iCs/>
        </w:rPr>
        <w:t xml:space="preserve">Rozvolněné lesostepní porosty </w:t>
      </w:r>
      <w:r w:rsidR="009F7F43" w:rsidRPr="000071B8">
        <w:rPr>
          <w:rFonts w:ascii="Arial" w:hAnsi="Arial" w:cs="Arial"/>
          <w:bCs/>
          <w:iCs/>
        </w:rPr>
        <w:t>suchých acidofilních doubrav</w:t>
      </w:r>
      <w:r>
        <w:rPr>
          <w:rFonts w:ascii="Arial" w:hAnsi="Arial" w:cs="Arial"/>
          <w:bCs/>
          <w:iCs/>
        </w:rPr>
        <w:t xml:space="preserve"> na skalních ostrožnách a výslunných skalních svazích</w:t>
      </w:r>
      <w:r w:rsidR="00E35263">
        <w:rPr>
          <w:rFonts w:ascii="Arial" w:hAnsi="Arial" w:cs="Arial"/>
          <w:bCs/>
          <w:iCs/>
        </w:rPr>
        <w:t xml:space="preserve"> s nízkým zápojem stromového patra a</w:t>
      </w:r>
      <w:r w:rsidR="00276349">
        <w:rPr>
          <w:rFonts w:ascii="Arial" w:hAnsi="Arial" w:cs="Arial"/>
          <w:bCs/>
          <w:iCs/>
        </w:rPr>
        <w:t xml:space="preserve"> </w:t>
      </w:r>
      <w:r w:rsidR="00E35263">
        <w:rPr>
          <w:rFonts w:ascii="Arial" w:hAnsi="Arial" w:cs="Arial"/>
          <w:bCs/>
          <w:iCs/>
        </w:rPr>
        <w:t>bohatě vyvinutým rozvolněným podrostem s</w:t>
      </w:r>
      <w:r w:rsidR="009540C9">
        <w:rPr>
          <w:rFonts w:ascii="Arial" w:hAnsi="Arial" w:cs="Arial"/>
          <w:bCs/>
          <w:iCs/>
        </w:rPr>
        <w:t> kostřavou sivou</w:t>
      </w:r>
      <w:r w:rsidR="00E35263">
        <w:rPr>
          <w:rFonts w:ascii="Arial" w:hAnsi="Arial" w:cs="Arial"/>
          <w:bCs/>
          <w:iCs/>
        </w:rPr>
        <w:t> </w:t>
      </w:r>
      <w:r w:rsidR="009540C9">
        <w:rPr>
          <w:rFonts w:ascii="Arial" w:hAnsi="Arial" w:cs="Arial"/>
          <w:bCs/>
          <w:iCs/>
        </w:rPr>
        <w:t>(</w:t>
      </w:r>
      <w:r w:rsidR="00E35263" w:rsidRPr="009540C9">
        <w:rPr>
          <w:rFonts w:ascii="Arial" w:hAnsi="Arial" w:cs="Arial"/>
          <w:bCs/>
          <w:i/>
          <w:iCs/>
        </w:rPr>
        <w:t>Festuca pallens</w:t>
      </w:r>
      <w:r w:rsidR="009540C9">
        <w:rPr>
          <w:rFonts w:ascii="Arial" w:hAnsi="Arial" w:cs="Arial"/>
          <w:bCs/>
          <w:iCs/>
        </w:rPr>
        <w:t>).</w:t>
      </w:r>
    </w:p>
    <w:p w:rsidR="009540C9" w:rsidRPr="000071B8" w:rsidRDefault="009540C9" w:rsidP="000071B8">
      <w:pPr>
        <w:pStyle w:val="Odstavecseseznamem"/>
        <w:numPr>
          <w:ilvl w:val="0"/>
          <w:numId w:val="9"/>
        </w:numPr>
        <w:spacing w:before="120" w:after="0" w:line="276" w:lineRule="auto"/>
        <w:jc w:val="both"/>
        <w:rPr>
          <w:rFonts w:ascii="Arial" w:hAnsi="Arial" w:cs="Arial"/>
          <w:bCs/>
          <w:iCs/>
        </w:rPr>
      </w:pPr>
      <w:r>
        <w:rPr>
          <w:rFonts w:ascii="Arial" w:hAnsi="Arial" w:cs="Arial"/>
          <w:bCs/>
          <w:iCs/>
        </w:rPr>
        <w:t>Bohatá společenstva entomofauny, vázané na mrtvou a odumírající dřevní hmotu, a malakofauny, vázané na lesní prameniště, sutě a listový opad.</w:t>
      </w:r>
    </w:p>
    <w:p w:rsidR="00B34BA2" w:rsidRDefault="00B34BA2" w:rsidP="00933189">
      <w:pPr>
        <w:spacing w:after="0" w:line="276" w:lineRule="auto"/>
        <w:jc w:val="both"/>
        <w:rPr>
          <w:rFonts w:ascii="Arial" w:hAnsi="Arial" w:cs="Arial"/>
          <w:bCs/>
          <w:iCs/>
        </w:rPr>
      </w:pPr>
    </w:p>
    <w:p w:rsidR="009C383D" w:rsidRDefault="009C383D" w:rsidP="00933189">
      <w:pPr>
        <w:spacing w:after="0" w:line="276" w:lineRule="auto"/>
        <w:jc w:val="both"/>
        <w:rPr>
          <w:rFonts w:ascii="Arial" w:hAnsi="Arial" w:cs="Arial"/>
          <w:bCs/>
          <w:iCs/>
        </w:rPr>
      </w:pPr>
    </w:p>
    <w:p w:rsidR="00D524AD" w:rsidRPr="00594D5B" w:rsidRDefault="00D524AD" w:rsidP="00D524AD">
      <w:pPr>
        <w:spacing w:after="0" w:line="276" w:lineRule="auto"/>
        <w:jc w:val="both"/>
        <w:rPr>
          <w:rFonts w:ascii="Arial" w:hAnsi="Arial" w:cs="Arial"/>
          <w:iCs/>
        </w:rPr>
      </w:pPr>
      <w:r w:rsidRPr="00594D5B">
        <w:rPr>
          <w:rFonts w:ascii="Arial" w:hAnsi="Arial" w:cs="Arial"/>
          <w:b/>
          <w:bCs/>
          <w:iCs/>
        </w:rPr>
        <w:t xml:space="preserve">Návrh kategorie ochrany zvláště chráněného území: </w:t>
      </w:r>
    </w:p>
    <w:p w:rsidR="00D524AD" w:rsidRPr="00594D5B" w:rsidRDefault="00D524AD" w:rsidP="00384CCB">
      <w:pPr>
        <w:spacing w:before="120" w:after="0" w:line="276" w:lineRule="auto"/>
        <w:jc w:val="both"/>
        <w:rPr>
          <w:rFonts w:ascii="Arial" w:hAnsi="Arial" w:cs="Arial"/>
          <w:iCs/>
        </w:rPr>
      </w:pPr>
      <w:r w:rsidRPr="00594D5B">
        <w:rPr>
          <w:rFonts w:ascii="Arial" w:hAnsi="Arial" w:cs="Arial"/>
          <w:iCs/>
        </w:rPr>
        <w:t xml:space="preserve">Přírodní </w:t>
      </w:r>
      <w:r w:rsidR="009540C9">
        <w:rPr>
          <w:rFonts w:ascii="Arial" w:hAnsi="Arial" w:cs="Arial"/>
          <w:iCs/>
        </w:rPr>
        <w:t>rezervace</w:t>
      </w:r>
      <w:r w:rsidRPr="00594D5B">
        <w:rPr>
          <w:rFonts w:ascii="Arial" w:hAnsi="Arial" w:cs="Arial"/>
          <w:iCs/>
        </w:rPr>
        <w:t xml:space="preserve"> (ve smyslu § 3</w:t>
      </w:r>
      <w:r w:rsidR="009540C9">
        <w:rPr>
          <w:rFonts w:ascii="Arial" w:hAnsi="Arial" w:cs="Arial"/>
          <w:iCs/>
        </w:rPr>
        <w:t>3</w:t>
      </w:r>
      <w:r w:rsidRPr="00594D5B">
        <w:rPr>
          <w:rFonts w:ascii="Arial" w:hAnsi="Arial" w:cs="Arial"/>
          <w:iCs/>
        </w:rPr>
        <w:t xml:space="preserve"> zákona č. 114/1992 Sb., o ochraně přírody a krajiny)</w:t>
      </w:r>
    </w:p>
    <w:p w:rsidR="00D524AD" w:rsidRDefault="00D524AD" w:rsidP="00D524AD">
      <w:pPr>
        <w:spacing w:after="0" w:line="276" w:lineRule="auto"/>
        <w:jc w:val="both"/>
        <w:rPr>
          <w:rFonts w:ascii="Arial" w:hAnsi="Arial" w:cs="Arial"/>
          <w:iCs/>
        </w:rPr>
      </w:pPr>
    </w:p>
    <w:p w:rsidR="00A50208" w:rsidRPr="00594D5B" w:rsidRDefault="00A50208" w:rsidP="00D524AD">
      <w:pPr>
        <w:spacing w:after="0" w:line="276" w:lineRule="auto"/>
        <w:jc w:val="both"/>
        <w:rPr>
          <w:rFonts w:ascii="Arial" w:hAnsi="Arial" w:cs="Arial"/>
          <w:iCs/>
        </w:rPr>
      </w:pPr>
    </w:p>
    <w:p w:rsidR="00D524AD" w:rsidRPr="00594D5B" w:rsidRDefault="00D524AD" w:rsidP="00D524AD">
      <w:pPr>
        <w:spacing w:after="0" w:line="276" w:lineRule="auto"/>
        <w:jc w:val="both"/>
        <w:rPr>
          <w:rFonts w:ascii="Arial" w:hAnsi="Arial" w:cs="Arial"/>
          <w:iCs/>
        </w:rPr>
      </w:pPr>
      <w:r w:rsidRPr="00594D5B">
        <w:rPr>
          <w:rFonts w:ascii="Arial" w:hAnsi="Arial" w:cs="Arial"/>
          <w:b/>
          <w:bCs/>
          <w:iCs/>
        </w:rPr>
        <w:t xml:space="preserve">Návrh bližších podmínek ochrany: </w:t>
      </w:r>
    </w:p>
    <w:p w:rsidR="00B6069A" w:rsidRPr="00594D5B" w:rsidRDefault="00D524AD" w:rsidP="00AC21CE">
      <w:pPr>
        <w:spacing w:before="120" w:after="0" w:line="276" w:lineRule="auto"/>
        <w:jc w:val="both"/>
        <w:rPr>
          <w:rFonts w:ascii="Arial" w:hAnsi="Arial" w:cs="Arial"/>
          <w:iCs/>
        </w:rPr>
      </w:pPr>
      <w:r w:rsidRPr="00594D5B">
        <w:rPr>
          <w:rFonts w:ascii="Arial" w:hAnsi="Arial" w:cs="Arial"/>
          <w:iCs/>
        </w:rPr>
        <w:t>Výčet činností a zásahů, které mají být podle § 44 odst. 3 zákona č. 14/1992 Sb., o ochraně přírody a krajiny vázány na předchozí souhlas orgánu ochrany přírody. Jsou navržené s ohledem na předmět</w:t>
      </w:r>
      <w:r w:rsidR="0051737C" w:rsidRPr="00594D5B">
        <w:rPr>
          <w:rFonts w:ascii="Arial" w:hAnsi="Arial" w:cs="Arial"/>
          <w:iCs/>
        </w:rPr>
        <w:t>y</w:t>
      </w:r>
      <w:r w:rsidRPr="00594D5B">
        <w:rPr>
          <w:rFonts w:ascii="Arial" w:hAnsi="Arial" w:cs="Arial"/>
          <w:iCs/>
        </w:rPr>
        <w:t xml:space="preserve"> ochrany a cíle ochrany přírodní </w:t>
      </w:r>
      <w:r w:rsidR="00E76924">
        <w:rPr>
          <w:rFonts w:ascii="Arial" w:hAnsi="Arial" w:cs="Arial"/>
          <w:iCs/>
        </w:rPr>
        <w:t>rezervace</w:t>
      </w:r>
      <w:r w:rsidRPr="00594D5B">
        <w:rPr>
          <w:rFonts w:ascii="Arial" w:hAnsi="Arial" w:cs="Arial"/>
          <w:iCs/>
        </w:rPr>
        <w:t>:</w:t>
      </w:r>
    </w:p>
    <w:p w:rsidR="00A86918" w:rsidRPr="00151FFA" w:rsidRDefault="00A86918" w:rsidP="00AC21CE">
      <w:pPr>
        <w:pStyle w:val="Odstavecseseznamem"/>
        <w:numPr>
          <w:ilvl w:val="0"/>
          <w:numId w:val="2"/>
        </w:numPr>
        <w:spacing w:before="120" w:after="0" w:line="276" w:lineRule="auto"/>
        <w:ind w:left="426" w:hanging="426"/>
        <w:jc w:val="both"/>
        <w:rPr>
          <w:rFonts w:ascii="Arial" w:hAnsi="Arial" w:cs="Arial"/>
          <w:iCs/>
          <w:u w:val="single"/>
        </w:rPr>
      </w:pPr>
      <w:r w:rsidRPr="00151FFA">
        <w:rPr>
          <w:rFonts w:ascii="Arial" w:hAnsi="Arial" w:cs="Arial"/>
          <w:iCs/>
          <w:u w:val="single"/>
        </w:rPr>
        <w:t>narušovat geologický podklad, provádět geologické práce spojené se zásahem do území (průzkumy, vrty</w:t>
      </w:r>
      <w:r>
        <w:rPr>
          <w:rFonts w:ascii="Arial" w:hAnsi="Arial" w:cs="Arial"/>
          <w:iCs/>
          <w:u w:val="single"/>
        </w:rPr>
        <w:t>, těžba kamene),</w:t>
      </w:r>
    </w:p>
    <w:p w:rsidR="00A86918" w:rsidRDefault="00384CCB" w:rsidP="00AC21CE">
      <w:pPr>
        <w:pStyle w:val="Odstavecseseznamem"/>
        <w:spacing w:after="0" w:line="276" w:lineRule="auto"/>
        <w:ind w:left="426"/>
        <w:jc w:val="both"/>
        <w:rPr>
          <w:rFonts w:ascii="Arial" w:hAnsi="Arial" w:cs="Arial"/>
          <w:iCs/>
        </w:rPr>
      </w:pPr>
      <w:r w:rsidRPr="00384CCB">
        <w:rPr>
          <w:rFonts w:ascii="Arial" w:hAnsi="Arial" w:cs="Arial"/>
          <w:iCs/>
        </w:rPr>
        <w:t>Narušení geologického podkladu a případné geologické práce mohou poškodit chráněná společenstva, popř. ovlivnit přirozenou obnovu lesa.</w:t>
      </w:r>
    </w:p>
    <w:p w:rsidR="00384CCB" w:rsidRDefault="00384CCB" w:rsidP="00384CCB">
      <w:pPr>
        <w:pStyle w:val="Odstavecseseznamem"/>
        <w:spacing w:after="0" w:line="276" w:lineRule="auto"/>
        <w:ind w:left="357"/>
        <w:jc w:val="both"/>
        <w:rPr>
          <w:rFonts w:ascii="Arial" w:eastAsia="Times New Roman" w:hAnsi="Arial" w:cs="Arial"/>
          <w:iCs/>
          <w:u w:val="single"/>
          <w:lang w:eastAsia="cs-CZ"/>
        </w:rPr>
      </w:pPr>
    </w:p>
    <w:p w:rsidR="00384CCB" w:rsidRPr="0051737C" w:rsidRDefault="00384CCB" w:rsidP="00384CCB">
      <w:pPr>
        <w:pStyle w:val="Odstavecseseznamem"/>
        <w:numPr>
          <w:ilvl w:val="0"/>
          <w:numId w:val="2"/>
        </w:numPr>
        <w:spacing w:after="0" w:line="276" w:lineRule="auto"/>
        <w:ind w:left="426"/>
        <w:jc w:val="both"/>
        <w:rPr>
          <w:rFonts w:ascii="Arial" w:hAnsi="Arial" w:cs="Arial"/>
          <w:iCs/>
          <w:u w:val="single"/>
        </w:rPr>
      </w:pPr>
      <w:r w:rsidRPr="0051737C">
        <w:rPr>
          <w:rFonts w:ascii="Arial" w:hAnsi="Arial" w:cs="Arial"/>
          <w:iCs/>
          <w:u w:val="single"/>
        </w:rPr>
        <w:t xml:space="preserve">zřizovat nová myslivecká zařízení (krmeliště, vnadiště, újediště a slaniska) </w:t>
      </w:r>
    </w:p>
    <w:p w:rsidR="00384CCB" w:rsidRDefault="00384CCB" w:rsidP="00384CCB">
      <w:pPr>
        <w:spacing w:after="0" w:line="276" w:lineRule="auto"/>
        <w:ind w:left="426"/>
        <w:jc w:val="both"/>
        <w:rPr>
          <w:rFonts w:ascii="Arial" w:hAnsi="Arial" w:cs="Arial"/>
          <w:iCs/>
        </w:rPr>
      </w:pPr>
      <w:r w:rsidRPr="0051737C">
        <w:rPr>
          <w:rFonts w:ascii="Arial" w:hAnsi="Arial" w:cs="Arial"/>
          <w:iCs/>
        </w:rPr>
        <w:t>Rostlinná společenstva citlivě reagují na zvýšený obsah dusíku a fosforu v půdě. Myslivecká zařízení způsobují koncentraci zvěře na poměrně malé ploše, která vede ke zvýšenému sešlapu a k nadbytku živin (zejména dusík a fosfor) pocházejících z trusu zvířat nebo přímo z předkládaných krmiv. Jak zvýšený sešlap, tak nadbytek živin významně ovlivňují biochemické poměry v půdě, a tím rostlinná společenstva.</w:t>
      </w:r>
      <w:r>
        <w:rPr>
          <w:rFonts w:ascii="Arial" w:hAnsi="Arial" w:cs="Arial"/>
          <w:iCs/>
        </w:rPr>
        <w:t xml:space="preserve"> Zvýšená koncentrace zvěře rovněž zásadním způsobem omezuje možnost přirozené obnovy lesních porostů – potlačuje zmlazení lesních dřevin a poškozuje mladší skupiny loupáním a ohryzem. </w:t>
      </w:r>
    </w:p>
    <w:p w:rsidR="003E4F73" w:rsidRDefault="003E4F73" w:rsidP="007045EE">
      <w:pPr>
        <w:spacing w:after="0" w:line="276" w:lineRule="auto"/>
        <w:ind w:left="709"/>
        <w:jc w:val="both"/>
        <w:rPr>
          <w:rFonts w:ascii="Arial" w:hAnsi="Arial" w:cs="Arial"/>
          <w:iCs/>
        </w:rPr>
      </w:pPr>
    </w:p>
    <w:p w:rsidR="003E4F73" w:rsidRPr="003E4F73" w:rsidRDefault="003E4F73" w:rsidP="00384CCB">
      <w:pPr>
        <w:numPr>
          <w:ilvl w:val="0"/>
          <w:numId w:val="2"/>
        </w:numPr>
        <w:spacing w:after="0" w:line="276" w:lineRule="auto"/>
        <w:ind w:left="426" w:hanging="427"/>
        <w:jc w:val="both"/>
        <w:rPr>
          <w:rFonts w:ascii="Arial" w:hAnsi="Arial" w:cs="Arial"/>
          <w:iCs/>
          <w:u w:val="single"/>
        </w:rPr>
      </w:pPr>
      <w:r w:rsidRPr="003E4F73">
        <w:rPr>
          <w:rFonts w:ascii="Arial" w:hAnsi="Arial" w:cs="Arial"/>
          <w:iCs/>
          <w:u w:val="single"/>
        </w:rPr>
        <w:t>umisťovat prvky návštěvnické infrastruktury</w:t>
      </w:r>
    </w:p>
    <w:p w:rsidR="003E4F73" w:rsidRDefault="003E4F73" w:rsidP="00384CCB">
      <w:pPr>
        <w:spacing w:after="0" w:line="276" w:lineRule="auto"/>
        <w:ind w:left="426"/>
        <w:jc w:val="both"/>
        <w:rPr>
          <w:rFonts w:ascii="Arial" w:hAnsi="Arial" w:cs="Arial"/>
          <w:iCs/>
        </w:rPr>
      </w:pPr>
      <w:r w:rsidRPr="003E4F73">
        <w:rPr>
          <w:rFonts w:ascii="Arial" w:hAnsi="Arial" w:cs="Arial"/>
          <w:iCs/>
        </w:rPr>
        <w:t xml:space="preserve">Realizace prvků návštěvnické infrastruktury může (i v důsledku následných změn rozsahu i charakteru návštěvnosti) ovlivnit cenné přírodní a estetické hodnoty v území a může přispět ke zhoršení </w:t>
      </w:r>
      <w:r>
        <w:rPr>
          <w:rFonts w:ascii="Arial" w:hAnsi="Arial" w:cs="Arial"/>
          <w:iCs/>
        </w:rPr>
        <w:t>příznivého</w:t>
      </w:r>
      <w:r w:rsidRPr="003E4F73">
        <w:rPr>
          <w:rFonts w:ascii="Arial" w:hAnsi="Arial" w:cs="Arial"/>
          <w:iCs/>
        </w:rPr>
        <w:t xml:space="preserve"> stav</w:t>
      </w:r>
      <w:r>
        <w:rPr>
          <w:rFonts w:ascii="Arial" w:hAnsi="Arial" w:cs="Arial"/>
          <w:iCs/>
        </w:rPr>
        <w:t>u předmětu</w:t>
      </w:r>
      <w:r w:rsidRPr="003E4F73">
        <w:rPr>
          <w:rFonts w:ascii="Arial" w:hAnsi="Arial" w:cs="Arial"/>
          <w:iCs/>
        </w:rPr>
        <w:t xml:space="preserve"> ochrany přírodní </w:t>
      </w:r>
      <w:r w:rsidR="00E0215B">
        <w:rPr>
          <w:rFonts w:ascii="Arial" w:hAnsi="Arial" w:cs="Arial"/>
          <w:iCs/>
        </w:rPr>
        <w:t>rezervace</w:t>
      </w:r>
      <w:r w:rsidRPr="003E4F73">
        <w:rPr>
          <w:rFonts w:ascii="Arial" w:hAnsi="Arial" w:cs="Arial"/>
          <w:iCs/>
        </w:rPr>
        <w:t>. Jednotlivé záměry je tak nezbytné v předstihu individuálně posoudit, aby bylo umožněno negativní vlivy minimalizovat</w:t>
      </w:r>
      <w:r>
        <w:rPr>
          <w:rFonts w:ascii="Arial" w:hAnsi="Arial" w:cs="Arial"/>
          <w:iCs/>
        </w:rPr>
        <w:t>.</w:t>
      </w:r>
    </w:p>
    <w:p w:rsidR="00E0215B" w:rsidRPr="00C9409B" w:rsidRDefault="00E0215B" w:rsidP="00E0215B">
      <w:pPr>
        <w:pStyle w:val="Odstavecseseznamem"/>
        <w:numPr>
          <w:ilvl w:val="0"/>
          <w:numId w:val="2"/>
        </w:numPr>
        <w:spacing w:before="120" w:after="0" w:line="276" w:lineRule="auto"/>
        <w:ind w:left="426" w:hanging="357"/>
        <w:jc w:val="both"/>
        <w:rPr>
          <w:rFonts w:ascii="Arial" w:hAnsi="Arial" w:cs="Arial"/>
          <w:iCs/>
          <w:u w:val="single"/>
        </w:rPr>
      </w:pPr>
      <w:r w:rsidRPr="00C9409B">
        <w:rPr>
          <w:rFonts w:ascii="Arial" w:hAnsi="Arial" w:cs="Arial"/>
          <w:iCs/>
          <w:u w:val="single"/>
        </w:rPr>
        <w:t xml:space="preserve">upravovat povrch cest s použitím jiného než místního přírodního materiálu stejného geologického původu </w:t>
      </w:r>
    </w:p>
    <w:p w:rsidR="00E0215B" w:rsidRDefault="00E0215B" w:rsidP="00E0215B">
      <w:pPr>
        <w:spacing w:after="0" w:line="276" w:lineRule="auto"/>
        <w:ind w:left="426"/>
        <w:jc w:val="both"/>
        <w:rPr>
          <w:rFonts w:ascii="Arial" w:hAnsi="Arial" w:cs="Arial"/>
          <w:iCs/>
        </w:rPr>
      </w:pPr>
      <w:r w:rsidRPr="00C9409B">
        <w:rPr>
          <w:rFonts w:ascii="Arial" w:hAnsi="Arial" w:cs="Arial"/>
          <w:iCs/>
        </w:rPr>
        <w:t xml:space="preserve">Použitím materiálu jiného geologického původu může mít za následek změnu chemismu a tím může dojít k negativnímu ovlivnění předmětů ochrany </w:t>
      </w:r>
      <w:r w:rsidR="00E33BF1">
        <w:rPr>
          <w:rFonts w:ascii="Arial" w:hAnsi="Arial" w:cs="Arial"/>
          <w:iCs/>
        </w:rPr>
        <w:t>přírodní rezervace</w:t>
      </w:r>
      <w:r w:rsidRPr="00C9409B">
        <w:rPr>
          <w:rFonts w:ascii="Arial" w:hAnsi="Arial" w:cs="Arial"/>
          <w:iCs/>
        </w:rPr>
        <w:t>.</w:t>
      </w:r>
    </w:p>
    <w:p w:rsidR="00E0215B" w:rsidRPr="00C9409B" w:rsidRDefault="00E0215B" w:rsidP="00E0215B">
      <w:pPr>
        <w:pStyle w:val="Odstavecseseznamem"/>
        <w:numPr>
          <w:ilvl w:val="0"/>
          <w:numId w:val="2"/>
        </w:numPr>
        <w:spacing w:before="120" w:after="0" w:line="276" w:lineRule="auto"/>
        <w:ind w:left="426" w:hanging="284"/>
        <w:jc w:val="both"/>
        <w:rPr>
          <w:rFonts w:ascii="Arial" w:hAnsi="Arial" w:cs="Arial"/>
          <w:iCs/>
          <w:u w:val="single"/>
        </w:rPr>
      </w:pPr>
      <w:r w:rsidRPr="00C9409B">
        <w:rPr>
          <w:rFonts w:ascii="Arial" w:hAnsi="Arial" w:cs="Arial"/>
          <w:iCs/>
          <w:u w:val="single"/>
        </w:rPr>
        <w:t xml:space="preserve">zakládat skládky či úložiště jiných materiálů, a to i přechodně </w:t>
      </w:r>
    </w:p>
    <w:p w:rsidR="00E0215B" w:rsidRPr="00C9409B" w:rsidRDefault="00E0215B" w:rsidP="00E33BF1">
      <w:pPr>
        <w:spacing w:after="0" w:line="276" w:lineRule="auto"/>
        <w:ind w:left="426"/>
        <w:jc w:val="both"/>
        <w:rPr>
          <w:rFonts w:ascii="Arial" w:hAnsi="Arial" w:cs="Arial"/>
          <w:iCs/>
        </w:rPr>
      </w:pPr>
      <w:r w:rsidRPr="00C9409B">
        <w:rPr>
          <w:rFonts w:ascii="Arial" w:hAnsi="Arial" w:cs="Arial"/>
          <w:iCs/>
        </w:rPr>
        <w:lastRenderedPageBreak/>
        <w:t>Deponování jakéhokoliv materiálu, a to i přechodně, může mít vliv na druhové složení vegetace v místě a blízkém okolí skladování, a působit tak změny v druhovém složení společenstev.</w:t>
      </w:r>
    </w:p>
    <w:p w:rsidR="00E0215B" w:rsidRDefault="00E0215B" w:rsidP="00384CCB">
      <w:pPr>
        <w:spacing w:after="0" w:line="276" w:lineRule="auto"/>
        <w:ind w:left="426"/>
        <w:jc w:val="both"/>
        <w:rPr>
          <w:rFonts w:ascii="Arial" w:hAnsi="Arial" w:cs="Arial"/>
          <w:iCs/>
        </w:rPr>
      </w:pPr>
    </w:p>
    <w:p w:rsidR="003838C9" w:rsidRPr="00594D5B" w:rsidRDefault="003838C9" w:rsidP="009725AC">
      <w:pPr>
        <w:spacing w:after="0" w:line="276" w:lineRule="auto"/>
        <w:jc w:val="both"/>
        <w:rPr>
          <w:rFonts w:ascii="Arial" w:hAnsi="Arial" w:cs="Arial"/>
          <w:b/>
          <w:bCs/>
        </w:rPr>
      </w:pPr>
      <w:r w:rsidRPr="00594D5B">
        <w:rPr>
          <w:rFonts w:ascii="Arial" w:hAnsi="Arial" w:cs="Arial"/>
          <w:b/>
          <w:bCs/>
        </w:rPr>
        <w:t xml:space="preserve">Přehled katastrálních území a parcelních čísel pozemků dotčených navrhovanou přírodní </w:t>
      </w:r>
      <w:r w:rsidR="00E0215B">
        <w:rPr>
          <w:rFonts w:ascii="Arial" w:hAnsi="Arial" w:cs="Arial"/>
          <w:b/>
          <w:bCs/>
        </w:rPr>
        <w:t>rezervací</w:t>
      </w:r>
      <w:r w:rsidRPr="00594D5B">
        <w:rPr>
          <w:rFonts w:ascii="Arial" w:hAnsi="Arial" w:cs="Arial"/>
          <w:b/>
          <w:bCs/>
        </w:rPr>
        <w:t>:</w:t>
      </w:r>
    </w:p>
    <w:p w:rsidR="00C1480B" w:rsidRPr="00C1480B" w:rsidRDefault="00C1480B" w:rsidP="00C1480B">
      <w:pPr>
        <w:autoSpaceDE w:val="0"/>
        <w:autoSpaceDN w:val="0"/>
        <w:spacing w:after="0" w:line="240" w:lineRule="auto"/>
        <w:jc w:val="both"/>
        <w:rPr>
          <w:rFonts w:ascii="Arial" w:eastAsia="Times New Roman" w:hAnsi="Arial" w:cs="Arial"/>
          <w:b/>
          <w:iCs/>
          <w:szCs w:val="16"/>
          <w:lang w:eastAsia="cs-CZ"/>
        </w:rPr>
      </w:pPr>
    </w:p>
    <w:p w:rsidR="00495FE0" w:rsidRPr="00495FE0" w:rsidRDefault="00495FE0" w:rsidP="00495FE0">
      <w:pPr>
        <w:autoSpaceDE w:val="0"/>
        <w:autoSpaceDN w:val="0"/>
        <w:spacing w:after="0" w:line="240" w:lineRule="auto"/>
        <w:jc w:val="both"/>
        <w:rPr>
          <w:rFonts w:ascii="Arial" w:eastAsia="Times New Roman" w:hAnsi="Arial" w:cs="Arial"/>
          <w:iCs/>
          <w:szCs w:val="24"/>
          <w:lang w:eastAsia="cs-CZ"/>
        </w:rPr>
      </w:pPr>
      <w:r w:rsidRPr="00495FE0">
        <w:rPr>
          <w:rFonts w:ascii="Arial" w:eastAsia="Times New Roman" w:hAnsi="Arial" w:cs="Arial"/>
          <w:b/>
          <w:bCs/>
          <w:szCs w:val="24"/>
          <w:lang w:eastAsia="cs-CZ"/>
        </w:rPr>
        <w:t xml:space="preserve">Katastrální území: </w:t>
      </w:r>
      <w:r w:rsidRPr="00495FE0">
        <w:rPr>
          <w:rFonts w:ascii="Arial" w:eastAsia="Times New Roman" w:hAnsi="Arial" w:cs="Arial"/>
          <w:iCs/>
          <w:szCs w:val="24"/>
          <w:lang w:eastAsia="cs-CZ"/>
        </w:rPr>
        <w:t>Bolešín, 781037</w:t>
      </w:r>
    </w:p>
    <w:tbl>
      <w:tblPr>
        <w:tblW w:w="8978" w:type="dxa"/>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1324"/>
        <w:gridCol w:w="1843"/>
        <w:gridCol w:w="2126"/>
        <w:gridCol w:w="1843"/>
        <w:gridCol w:w="1842"/>
      </w:tblGrid>
      <w:tr w:rsidR="00495FE0" w:rsidRPr="00495FE0" w:rsidTr="00633018">
        <w:trPr>
          <w:cantSplit/>
        </w:trPr>
        <w:tc>
          <w:tcPr>
            <w:tcW w:w="1324" w:type="dxa"/>
            <w:tcBorders>
              <w:top w:val="single" w:sz="18" w:space="0" w:color="auto"/>
              <w:left w:val="single" w:sz="18" w:space="0" w:color="auto"/>
            </w:tcBorders>
            <w:shd w:val="clear" w:color="auto" w:fill="C0C0C0"/>
          </w:tcPr>
          <w:p w:rsidR="00495FE0" w:rsidRPr="00495FE0" w:rsidRDefault="00495FE0" w:rsidP="00495FE0">
            <w:pPr>
              <w:autoSpaceDE w:val="0"/>
              <w:autoSpaceDN w:val="0"/>
              <w:spacing w:after="0" w:line="240" w:lineRule="auto"/>
              <w:rPr>
                <w:rFonts w:ascii="Arial" w:eastAsia="Times New Roman" w:hAnsi="Arial" w:cs="Arial"/>
                <w:b/>
                <w:bCs/>
                <w:sz w:val="16"/>
                <w:szCs w:val="16"/>
                <w:lang w:eastAsia="cs-CZ"/>
              </w:rPr>
            </w:pPr>
            <w:r w:rsidRPr="00495FE0">
              <w:rPr>
                <w:rFonts w:ascii="Arial" w:eastAsia="Times New Roman" w:hAnsi="Arial" w:cs="Arial"/>
                <w:b/>
                <w:bCs/>
                <w:sz w:val="16"/>
                <w:szCs w:val="16"/>
                <w:lang w:eastAsia="cs-CZ"/>
              </w:rPr>
              <w:t>Číslo parcely podle KN</w:t>
            </w:r>
          </w:p>
        </w:tc>
        <w:tc>
          <w:tcPr>
            <w:tcW w:w="1843" w:type="dxa"/>
            <w:tcBorders>
              <w:top w:val="single" w:sz="18" w:space="0" w:color="auto"/>
            </w:tcBorders>
            <w:shd w:val="clear" w:color="auto" w:fill="C0C0C0"/>
          </w:tcPr>
          <w:p w:rsidR="00495FE0" w:rsidRPr="00495FE0" w:rsidRDefault="00495FE0" w:rsidP="00495FE0">
            <w:pPr>
              <w:autoSpaceDE w:val="0"/>
              <w:autoSpaceDN w:val="0"/>
              <w:spacing w:after="0" w:line="240" w:lineRule="auto"/>
              <w:rPr>
                <w:rFonts w:ascii="Arial" w:eastAsia="Times New Roman" w:hAnsi="Arial" w:cs="Arial"/>
                <w:b/>
                <w:bCs/>
                <w:sz w:val="16"/>
                <w:szCs w:val="16"/>
                <w:lang w:eastAsia="cs-CZ"/>
              </w:rPr>
            </w:pPr>
            <w:r w:rsidRPr="00495FE0">
              <w:rPr>
                <w:rFonts w:ascii="Arial" w:eastAsia="Times New Roman" w:hAnsi="Arial" w:cs="Arial"/>
                <w:b/>
                <w:bCs/>
                <w:sz w:val="16"/>
                <w:szCs w:val="16"/>
                <w:lang w:eastAsia="cs-CZ"/>
              </w:rPr>
              <w:t>Druh pozemku podle KN</w:t>
            </w:r>
          </w:p>
        </w:tc>
        <w:tc>
          <w:tcPr>
            <w:tcW w:w="2126" w:type="dxa"/>
            <w:tcBorders>
              <w:top w:val="single" w:sz="18" w:space="0" w:color="auto"/>
            </w:tcBorders>
            <w:shd w:val="clear" w:color="auto" w:fill="C0C0C0"/>
          </w:tcPr>
          <w:p w:rsidR="00495FE0" w:rsidRPr="00495FE0" w:rsidRDefault="00495FE0" w:rsidP="00495FE0">
            <w:pPr>
              <w:autoSpaceDE w:val="0"/>
              <w:autoSpaceDN w:val="0"/>
              <w:spacing w:after="0" w:line="240" w:lineRule="auto"/>
              <w:rPr>
                <w:rFonts w:ascii="Arial" w:eastAsia="Times New Roman" w:hAnsi="Arial" w:cs="Arial"/>
                <w:sz w:val="16"/>
                <w:szCs w:val="16"/>
                <w:lang w:eastAsia="cs-CZ"/>
              </w:rPr>
            </w:pPr>
            <w:r w:rsidRPr="00495FE0">
              <w:rPr>
                <w:rFonts w:ascii="Arial" w:eastAsia="Times New Roman" w:hAnsi="Arial" w:cs="Arial"/>
                <w:b/>
                <w:bCs/>
                <w:sz w:val="16"/>
                <w:szCs w:val="16"/>
                <w:lang w:eastAsia="cs-CZ"/>
              </w:rPr>
              <w:t>Způsob využití pozemku podle KN</w:t>
            </w:r>
          </w:p>
        </w:tc>
        <w:tc>
          <w:tcPr>
            <w:tcW w:w="1843" w:type="dxa"/>
            <w:tcBorders>
              <w:top w:val="single" w:sz="18" w:space="0" w:color="auto"/>
            </w:tcBorders>
            <w:shd w:val="clear" w:color="auto" w:fill="C0C0C0"/>
          </w:tcPr>
          <w:p w:rsidR="00495FE0" w:rsidRPr="00495FE0" w:rsidRDefault="00495FE0" w:rsidP="00495FE0">
            <w:pPr>
              <w:autoSpaceDE w:val="0"/>
              <w:autoSpaceDN w:val="0"/>
              <w:spacing w:after="0" w:line="240" w:lineRule="auto"/>
              <w:rPr>
                <w:rFonts w:ascii="Arial" w:eastAsia="Times New Roman" w:hAnsi="Arial" w:cs="Arial"/>
                <w:b/>
                <w:bCs/>
                <w:sz w:val="16"/>
                <w:szCs w:val="16"/>
                <w:lang w:eastAsia="cs-CZ"/>
              </w:rPr>
            </w:pPr>
            <w:r w:rsidRPr="00495FE0">
              <w:rPr>
                <w:rFonts w:ascii="Arial" w:eastAsia="Times New Roman" w:hAnsi="Arial" w:cs="Arial"/>
                <w:b/>
                <w:bCs/>
                <w:sz w:val="16"/>
                <w:szCs w:val="16"/>
                <w:lang w:eastAsia="cs-CZ"/>
              </w:rPr>
              <w:t>Výměra parcely</w:t>
            </w:r>
          </w:p>
          <w:p w:rsidR="00495FE0" w:rsidRPr="00495FE0" w:rsidRDefault="00495FE0" w:rsidP="00495FE0">
            <w:pPr>
              <w:autoSpaceDE w:val="0"/>
              <w:autoSpaceDN w:val="0"/>
              <w:spacing w:after="0" w:line="240" w:lineRule="auto"/>
              <w:rPr>
                <w:rFonts w:ascii="Arial" w:eastAsia="Times New Roman" w:hAnsi="Arial" w:cs="Arial"/>
                <w:b/>
                <w:bCs/>
                <w:sz w:val="16"/>
                <w:szCs w:val="16"/>
                <w:lang w:eastAsia="cs-CZ"/>
              </w:rPr>
            </w:pPr>
            <w:r w:rsidRPr="00495FE0">
              <w:rPr>
                <w:rFonts w:ascii="Arial" w:eastAsia="Times New Roman" w:hAnsi="Arial" w:cs="Arial"/>
                <w:b/>
                <w:bCs/>
                <w:sz w:val="16"/>
                <w:szCs w:val="16"/>
                <w:lang w:eastAsia="cs-CZ"/>
              </w:rPr>
              <w:t>celková podle KN</w:t>
            </w:r>
          </w:p>
          <w:p w:rsidR="00495FE0" w:rsidRPr="00495FE0" w:rsidRDefault="00495FE0" w:rsidP="00495FE0">
            <w:pPr>
              <w:autoSpaceDE w:val="0"/>
              <w:autoSpaceDN w:val="0"/>
              <w:spacing w:after="0" w:line="240" w:lineRule="auto"/>
              <w:rPr>
                <w:rFonts w:ascii="Arial" w:eastAsia="Times New Roman" w:hAnsi="Arial" w:cs="Arial"/>
                <w:b/>
                <w:bCs/>
                <w:sz w:val="16"/>
                <w:szCs w:val="16"/>
                <w:lang w:eastAsia="cs-CZ"/>
              </w:rPr>
            </w:pPr>
            <w:r w:rsidRPr="00495FE0">
              <w:rPr>
                <w:rFonts w:ascii="Arial" w:eastAsia="Times New Roman" w:hAnsi="Arial" w:cs="Arial"/>
                <w:b/>
                <w:bCs/>
                <w:sz w:val="16"/>
                <w:szCs w:val="16"/>
                <w:lang w:eastAsia="cs-CZ"/>
              </w:rPr>
              <w:t>(m</w:t>
            </w:r>
            <w:r w:rsidRPr="00495FE0">
              <w:rPr>
                <w:rFonts w:ascii="Arial" w:eastAsia="Times New Roman" w:hAnsi="Arial" w:cs="Arial"/>
                <w:b/>
                <w:bCs/>
                <w:sz w:val="16"/>
                <w:szCs w:val="16"/>
                <w:vertAlign w:val="superscript"/>
                <w:lang w:eastAsia="cs-CZ"/>
              </w:rPr>
              <w:t>2</w:t>
            </w:r>
            <w:r w:rsidRPr="00495FE0">
              <w:rPr>
                <w:rFonts w:ascii="Arial" w:eastAsia="Times New Roman" w:hAnsi="Arial" w:cs="Arial"/>
                <w:b/>
                <w:bCs/>
                <w:sz w:val="16"/>
                <w:szCs w:val="16"/>
                <w:lang w:eastAsia="cs-CZ"/>
              </w:rPr>
              <w:t>)</w:t>
            </w:r>
          </w:p>
        </w:tc>
        <w:tc>
          <w:tcPr>
            <w:tcW w:w="1842" w:type="dxa"/>
            <w:tcBorders>
              <w:top w:val="single" w:sz="18" w:space="0" w:color="auto"/>
              <w:right w:val="single" w:sz="18" w:space="0" w:color="auto"/>
            </w:tcBorders>
            <w:shd w:val="clear" w:color="auto" w:fill="C0C0C0"/>
          </w:tcPr>
          <w:p w:rsidR="00495FE0" w:rsidRPr="00495FE0" w:rsidRDefault="00495FE0" w:rsidP="00495FE0">
            <w:pPr>
              <w:autoSpaceDE w:val="0"/>
              <w:autoSpaceDN w:val="0"/>
              <w:spacing w:after="0" w:line="240" w:lineRule="auto"/>
              <w:rPr>
                <w:rFonts w:ascii="Arial" w:eastAsia="Times New Roman" w:hAnsi="Arial" w:cs="Arial"/>
                <w:b/>
                <w:bCs/>
                <w:sz w:val="16"/>
                <w:szCs w:val="16"/>
                <w:highlight w:val="cyan"/>
                <w:lang w:eastAsia="cs-CZ"/>
              </w:rPr>
            </w:pPr>
            <w:r w:rsidRPr="00495FE0">
              <w:rPr>
                <w:rFonts w:ascii="Arial" w:eastAsia="Times New Roman" w:hAnsi="Arial" w:cs="Arial"/>
                <w:b/>
                <w:bCs/>
                <w:sz w:val="16"/>
                <w:szCs w:val="16"/>
                <w:lang w:eastAsia="cs-CZ"/>
              </w:rPr>
              <w:t>Výměra parcely v ZCHÚ (ha)</w:t>
            </w:r>
          </w:p>
        </w:tc>
      </w:tr>
      <w:tr w:rsidR="00495FE0" w:rsidRPr="00495FE0" w:rsidTr="00633018">
        <w:trPr>
          <w:cantSplit/>
        </w:trPr>
        <w:tc>
          <w:tcPr>
            <w:tcW w:w="1324" w:type="dxa"/>
            <w:tcBorders>
              <w:top w:val="nil"/>
              <w:left w:val="single" w:sz="18" w:space="0" w:color="auto"/>
            </w:tcBorders>
          </w:tcPr>
          <w:p w:rsidR="00495FE0" w:rsidRPr="00495FE0" w:rsidRDefault="00495FE0" w:rsidP="00495FE0">
            <w:pPr>
              <w:autoSpaceDE w:val="0"/>
              <w:autoSpaceDN w:val="0"/>
              <w:spacing w:after="0" w:line="240" w:lineRule="auto"/>
              <w:rPr>
                <w:rFonts w:ascii="Arial" w:eastAsia="Times New Roman" w:hAnsi="Arial" w:cs="Arial"/>
                <w:sz w:val="20"/>
                <w:szCs w:val="20"/>
                <w:lang w:eastAsia="cs-CZ"/>
              </w:rPr>
            </w:pPr>
            <w:r w:rsidRPr="00495FE0">
              <w:rPr>
                <w:rFonts w:ascii="Arial" w:eastAsia="Times New Roman" w:hAnsi="Arial" w:cs="Arial"/>
                <w:sz w:val="20"/>
                <w:szCs w:val="20"/>
                <w:lang w:eastAsia="cs-CZ"/>
              </w:rPr>
              <w:t>142/9</w:t>
            </w:r>
          </w:p>
        </w:tc>
        <w:tc>
          <w:tcPr>
            <w:tcW w:w="1843" w:type="dxa"/>
            <w:tcBorders>
              <w:top w:val="nil"/>
            </w:tcBorders>
          </w:tcPr>
          <w:p w:rsidR="00495FE0" w:rsidRPr="00495FE0" w:rsidRDefault="00495FE0" w:rsidP="00495FE0">
            <w:pPr>
              <w:autoSpaceDE w:val="0"/>
              <w:autoSpaceDN w:val="0"/>
              <w:spacing w:after="0" w:line="240" w:lineRule="auto"/>
              <w:rPr>
                <w:rFonts w:ascii="Arial" w:eastAsia="Times New Roman" w:hAnsi="Arial" w:cs="Arial"/>
                <w:sz w:val="20"/>
                <w:szCs w:val="20"/>
                <w:lang w:eastAsia="cs-CZ"/>
              </w:rPr>
            </w:pPr>
            <w:r w:rsidRPr="00495FE0">
              <w:rPr>
                <w:rFonts w:ascii="Arial" w:eastAsia="Times New Roman" w:hAnsi="Arial" w:cs="Arial"/>
                <w:sz w:val="20"/>
                <w:szCs w:val="20"/>
                <w:lang w:eastAsia="cs-CZ"/>
              </w:rPr>
              <w:t>lesní pozemek</w:t>
            </w:r>
          </w:p>
        </w:tc>
        <w:tc>
          <w:tcPr>
            <w:tcW w:w="2126" w:type="dxa"/>
            <w:tcBorders>
              <w:top w:val="nil"/>
            </w:tcBorders>
          </w:tcPr>
          <w:p w:rsidR="00495FE0" w:rsidRPr="00495FE0" w:rsidRDefault="00495FE0" w:rsidP="00495FE0">
            <w:pPr>
              <w:autoSpaceDE w:val="0"/>
              <w:autoSpaceDN w:val="0"/>
              <w:spacing w:after="0" w:line="240" w:lineRule="auto"/>
              <w:rPr>
                <w:rFonts w:ascii="Arial" w:eastAsia="Times New Roman" w:hAnsi="Arial" w:cs="Arial"/>
                <w:sz w:val="20"/>
                <w:szCs w:val="20"/>
                <w:lang w:eastAsia="cs-CZ"/>
              </w:rPr>
            </w:pPr>
            <w:r w:rsidRPr="00495FE0">
              <w:rPr>
                <w:rFonts w:ascii="Arial" w:eastAsia="Times New Roman" w:hAnsi="Arial" w:cs="Arial"/>
                <w:sz w:val="20"/>
                <w:szCs w:val="20"/>
                <w:lang w:eastAsia="cs-CZ"/>
              </w:rPr>
              <w:t>PUPFL</w:t>
            </w:r>
          </w:p>
        </w:tc>
        <w:tc>
          <w:tcPr>
            <w:tcW w:w="1843" w:type="dxa"/>
            <w:tcBorders>
              <w:top w:val="nil"/>
            </w:tcBorders>
          </w:tcPr>
          <w:p w:rsidR="00495FE0" w:rsidRPr="00495FE0" w:rsidRDefault="00495FE0" w:rsidP="00495FE0">
            <w:pPr>
              <w:autoSpaceDE w:val="0"/>
              <w:autoSpaceDN w:val="0"/>
              <w:spacing w:after="0" w:line="240" w:lineRule="auto"/>
              <w:rPr>
                <w:rFonts w:ascii="Arial" w:eastAsia="Times New Roman" w:hAnsi="Arial" w:cs="Arial"/>
                <w:sz w:val="20"/>
                <w:szCs w:val="20"/>
                <w:lang w:eastAsia="cs-CZ"/>
              </w:rPr>
            </w:pPr>
            <w:r w:rsidRPr="00495FE0">
              <w:rPr>
                <w:rFonts w:ascii="Arial" w:eastAsia="Times New Roman" w:hAnsi="Arial" w:cs="Arial"/>
                <w:sz w:val="20"/>
                <w:szCs w:val="20"/>
                <w:lang w:eastAsia="cs-CZ"/>
              </w:rPr>
              <w:t>275198</w:t>
            </w:r>
          </w:p>
        </w:tc>
        <w:tc>
          <w:tcPr>
            <w:tcW w:w="1842" w:type="dxa"/>
            <w:tcBorders>
              <w:top w:val="nil"/>
              <w:right w:val="single" w:sz="18" w:space="0" w:color="auto"/>
            </w:tcBorders>
          </w:tcPr>
          <w:p w:rsidR="00495FE0" w:rsidRPr="00495FE0" w:rsidRDefault="00495FE0" w:rsidP="00495FE0">
            <w:pPr>
              <w:autoSpaceDE w:val="0"/>
              <w:autoSpaceDN w:val="0"/>
              <w:spacing w:after="0" w:line="240" w:lineRule="auto"/>
              <w:jc w:val="center"/>
              <w:rPr>
                <w:rFonts w:ascii="Arial" w:eastAsia="Times New Roman" w:hAnsi="Arial" w:cs="Arial"/>
                <w:sz w:val="20"/>
                <w:szCs w:val="20"/>
                <w:highlight w:val="cyan"/>
                <w:lang w:eastAsia="cs-CZ"/>
              </w:rPr>
            </w:pPr>
            <w:r w:rsidRPr="00495FE0">
              <w:rPr>
                <w:rFonts w:ascii="Arial" w:eastAsia="Times New Roman" w:hAnsi="Arial" w:cs="Arial"/>
                <w:sz w:val="20"/>
                <w:szCs w:val="20"/>
                <w:lang w:eastAsia="cs-CZ"/>
              </w:rPr>
              <w:t>7,81</w:t>
            </w:r>
          </w:p>
        </w:tc>
      </w:tr>
      <w:tr w:rsidR="00495FE0" w:rsidRPr="00495FE0" w:rsidTr="00633018">
        <w:trPr>
          <w:cantSplit/>
        </w:trPr>
        <w:tc>
          <w:tcPr>
            <w:tcW w:w="1324" w:type="dxa"/>
            <w:tcBorders>
              <w:left w:val="single" w:sz="18" w:space="0" w:color="auto"/>
            </w:tcBorders>
          </w:tcPr>
          <w:p w:rsidR="00495FE0" w:rsidRPr="00495FE0" w:rsidRDefault="00495FE0" w:rsidP="00495FE0">
            <w:pPr>
              <w:autoSpaceDE w:val="0"/>
              <w:autoSpaceDN w:val="0"/>
              <w:spacing w:after="0" w:line="240" w:lineRule="auto"/>
              <w:rPr>
                <w:rFonts w:ascii="Arial" w:eastAsia="Times New Roman" w:hAnsi="Arial" w:cs="Arial"/>
                <w:sz w:val="20"/>
                <w:szCs w:val="20"/>
                <w:lang w:eastAsia="cs-CZ"/>
              </w:rPr>
            </w:pPr>
            <w:r w:rsidRPr="00495FE0">
              <w:rPr>
                <w:rFonts w:ascii="Arial" w:eastAsia="Times New Roman" w:hAnsi="Arial" w:cs="Arial"/>
                <w:sz w:val="20"/>
                <w:szCs w:val="20"/>
                <w:lang w:eastAsia="cs-CZ"/>
              </w:rPr>
              <w:t>142/10</w:t>
            </w:r>
          </w:p>
        </w:tc>
        <w:tc>
          <w:tcPr>
            <w:tcW w:w="1843" w:type="dxa"/>
          </w:tcPr>
          <w:p w:rsidR="00495FE0" w:rsidRPr="00495FE0" w:rsidRDefault="00495FE0" w:rsidP="00495FE0">
            <w:pPr>
              <w:autoSpaceDE w:val="0"/>
              <w:autoSpaceDN w:val="0"/>
              <w:spacing w:after="0" w:line="240" w:lineRule="auto"/>
              <w:rPr>
                <w:rFonts w:ascii="Arial" w:eastAsia="Times New Roman" w:hAnsi="Arial" w:cs="Arial"/>
                <w:sz w:val="20"/>
                <w:szCs w:val="20"/>
                <w:lang w:eastAsia="cs-CZ"/>
              </w:rPr>
            </w:pPr>
            <w:r w:rsidRPr="00495FE0">
              <w:rPr>
                <w:rFonts w:ascii="Arial" w:eastAsia="Times New Roman" w:hAnsi="Arial" w:cs="Arial"/>
                <w:sz w:val="20"/>
                <w:szCs w:val="20"/>
                <w:lang w:eastAsia="cs-CZ"/>
              </w:rPr>
              <w:t>lesní pozemek</w:t>
            </w:r>
          </w:p>
        </w:tc>
        <w:tc>
          <w:tcPr>
            <w:tcW w:w="2126" w:type="dxa"/>
          </w:tcPr>
          <w:p w:rsidR="00495FE0" w:rsidRPr="00495FE0" w:rsidRDefault="00495FE0" w:rsidP="00495FE0">
            <w:pPr>
              <w:autoSpaceDE w:val="0"/>
              <w:autoSpaceDN w:val="0"/>
              <w:spacing w:after="0" w:line="240" w:lineRule="auto"/>
              <w:rPr>
                <w:rFonts w:ascii="Arial" w:eastAsia="Times New Roman" w:hAnsi="Arial" w:cs="Arial"/>
                <w:sz w:val="20"/>
                <w:szCs w:val="20"/>
                <w:lang w:eastAsia="cs-CZ"/>
              </w:rPr>
            </w:pPr>
            <w:r w:rsidRPr="00495FE0">
              <w:rPr>
                <w:rFonts w:ascii="Arial" w:eastAsia="Times New Roman" w:hAnsi="Arial" w:cs="Arial"/>
                <w:sz w:val="20"/>
                <w:szCs w:val="20"/>
                <w:lang w:eastAsia="cs-CZ"/>
              </w:rPr>
              <w:t>PUPFL</w:t>
            </w:r>
          </w:p>
        </w:tc>
        <w:tc>
          <w:tcPr>
            <w:tcW w:w="1843" w:type="dxa"/>
          </w:tcPr>
          <w:p w:rsidR="00495FE0" w:rsidRPr="00495FE0" w:rsidRDefault="00495FE0" w:rsidP="00495FE0">
            <w:pPr>
              <w:autoSpaceDE w:val="0"/>
              <w:autoSpaceDN w:val="0"/>
              <w:spacing w:after="0" w:line="240" w:lineRule="auto"/>
              <w:rPr>
                <w:rFonts w:ascii="Arial" w:eastAsia="Times New Roman" w:hAnsi="Arial" w:cs="Arial"/>
                <w:sz w:val="20"/>
                <w:szCs w:val="20"/>
                <w:lang w:eastAsia="cs-CZ"/>
              </w:rPr>
            </w:pPr>
            <w:r w:rsidRPr="00495FE0">
              <w:rPr>
                <w:rFonts w:ascii="Arial" w:eastAsia="Times New Roman" w:hAnsi="Arial" w:cs="Arial"/>
                <w:sz w:val="20"/>
                <w:szCs w:val="20"/>
                <w:lang w:eastAsia="cs-CZ"/>
              </w:rPr>
              <w:t>402739</w:t>
            </w:r>
          </w:p>
        </w:tc>
        <w:tc>
          <w:tcPr>
            <w:tcW w:w="1842" w:type="dxa"/>
            <w:tcBorders>
              <w:right w:val="single" w:sz="18" w:space="0" w:color="auto"/>
            </w:tcBorders>
          </w:tcPr>
          <w:p w:rsidR="00495FE0" w:rsidRPr="00495FE0" w:rsidRDefault="00495FE0" w:rsidP="00495FE0">
            <w:pPr>
              <w:autoSpaceDE w:val="0"/>
              <w:autoSpaceDN w:val="0"/>
              <w:spacing w:after="0" w:line="240" w:lineRule="auto"/>
              <w:jc w:val="center"/>
              <w:rPr>
                <w:rFonts w:ascii="Arial" w:eastAsia="Times New Roman" w:hAnsi="Arial" w:cs="Arial"/>
                <w:sz w:val="20"/>
                <w:szCs w:val="20"/>
                <w:lang w:eastAsia="cs-CZ"/>
              </w:rPr>
            </w:pPr>
            <w:r w:rsidRPr="00495FE0">
              <w:rPr>
                <w:rFonts w:ascii="Arial" w:eastAsia="Times New Roman" w:hAnsi="Arial" w:cs="Arial"/>
                <w:sz w:val="20"/>
                <w:szCs w:val="20"/>
                <w:lang w:eastAsia="cs-CZ"/>
              </w:rPr>
              <w:t>11,74</w:t>
            </w:r>
          </w:p>
        </w:tc>
      </w:tr>
      <w:tr w:rsidR="00495FE0" w:rsidRPr="00495FE0" w:rsidTr="0063301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7136" w:type="dxa"/>
            <w:gridSpan w:val="4"/>
            <w:tcBorders>
              <w:bottom w:val="single" w:sz="18" w:space="0" w:color="auto"/>
            </w:tcBorders>
            <w:shd w:val="clear" w:color="auto" w:fill="C0C0C0"/>
          </w:tcPr>
          <w:p w:rsidR="00495FE0" w:rsidRPr="00495FE0" w:rsidRDefault="00495FE0" w:rsidP="00495FE0">
            <w:pPr>
              <w:autoSpaceDE w:val="0"/>
              <w:autoSpaceDN w:val="0"/>
              <w:spacing w:after="0" w:line="240" w:lineRule="auto"/>
              <w:jc w:val="center"/>
              <w:rPr>
                <w:rFonts w:ascii="Arial" w:eastAsia="Times New Roman" w:hAnsi="Arial" w:cs="Arial"/>
                <w:b/>
                <w:bCs/>
                <w:snapToGrid w:val="0"/>
                <w:sz w:val="20"/>
                <w:szCs w:val="20"/>
                <w:lang w:eastAsia="cs-CZ"/>
              </w:rPr>
            </w:pPr>
          </w:p>
        </w:tc>
        <w:tc>
          <w:tcPr>
            <w:tcW w:w="1842" w:type="dxa"/>
            <w:tcBorders>
              <w:bottom w:val="single" w:sz="18" w:space="0" w:color="auto"/>
              <w:right w:val="single" w:sz="18" w:space="0" w:color="auto"/>
            </w:tcBorders>
          </w:tcPr>
          <w:p w:rsidR="00495FE0" w:rsidRPr="00495FE0" w:rsidRDefault="00495FE0" w:rsidP="00495FE0">
            <w:pPr>
              <w:autoSpaceDE w:val="0"/>
              <w:autoSpaceDN w:val="0"/>
              <w:spacing w:after="0" w:line="240" w:lineRule="auto"/>
              <w:jc w:val="center"/>
              <w:rPr>
                <w:rFonts w:ascii="Arial" w:eastAsia="Times New Roman" w:hAnsi="Arial" w:cs="Arial"/>
                <w:b/>
                <w:bCs/>
                <w:snapToGrid w:val="0"/>
                <w:sz w:val="20"/>
                <w:szCs w:val="20"/>
                <w:lang w:eastAsia="cs-CZ"/>
              </w:rPr>
            </w:pPr>
            <w:r w:rsidRPr="00495FE0">
              <w:rPr>
                <w:rFonts w:ascii="Arial" w:eastAsia="Times New Roman" w:hAnsi="Arial" w:cs="Arial"/>
                <w:b/>
                <w:bCs/>
                <w:snapToGrid w:val="0"/>
                <w:sz w:val="20"/>
                <w:szCs w:val="20"/>
                <w:lang w:eastAsia="cs-CZ"/>
              </w:rPr>
              <w:t>19,55</w:t>
            </w:r>
          </w:p>
        </w:tc>
      </w:tr>
    </w:tbl>
    <w:p w:rsidR="002F0ABB" w:rsidRPr="00594D5B" w:rsidRDefault="002F0ABB" w:rsidP="00661D2F">
      <w:pPr>
        <w:spacing w:after="0" w:line="276" w:lineRule="auto"/>
        <w:jc w:val="both"/>
        <w:rPr>
          <w:rFonts w:ascii="Arial" w:hAnsi="Arial" w:cs="Arial"/>
          <w:b/>
          <w:bCs/>
        </w:rPr>
      </w:pPr>
    </w:p>
    <w:p w:rsidR="00661D2F" w:rsidRPr="00594D5B" w:rsidRDefault="00661D2F" w:rsidP="00661D2F">
      <w:pPr>
        <w:spacing w:after="0" w:line="276" w:lineRule="auto"/>
        <w:jc w:val="both"/>
        <w:rPr>
          <w:rFonts w:ascii="Arial" w:hAnsi="Arial" w:cs="Arial"/>
          <w:b/>
          <w:bCs/>
        </w:rPr>
      </w:pPr>
      <w:r w:rsidRPr="00594D5B">
        <w:rPr>
          <w:rFonts w:ascii="Arial" w:hAnsi="Arial" w:cs="Arial"/>
          <w:b/>
          <w:bCs/>
        </w:rPr>
        <w:t>Orientační výměra navrhovaného zvláště chráněného území:</w:t>
      </w:r>
    </w:p>
    <w:p w:rsidR="003838C9" w:rsidRPr="00594D5B" w:rsidRDefault="00446370" w:rsidP="00661D2F">
      <w:pPr>
        <w:spacing w:after="0" w:line="276" w:lineRule="auto"/>
        <w:jc w:val="both"/>
        <w:rPr>
          <w:rFonts w:ascii="Arial" w:hAnsi="Arial" w:cs="Arial"/>
          <w:bCs/>
        </w:rPr>
      </w:pPr>
      <w:r>
        <w:rPr>
          <w:rFonts w:ascii="Arial" w:hAnsi="Arial" w:cs="Arial"/>
          <w:bCs/>
        </w:rPr>
        <w:t>19,55</w:t>
      </w:r>
      <w:r w:rsidR="00661D2F" w:rsidRPr="00594D5B">
        <w:rPr>
          <w:rFonts w:ascii="Arial" w:hAnsi="Arial" w:cs="Arial"/>
          <w:bCs/>
        </w:rPr>
        <w:t xml:space="preserve"> ha</w:t>
      </w:r>
    </w:p>
    <w:p w:rsidR="00070D90" w:rsidRPr="00594D5B" w:rsidRDefault="00070D90" w:rsidP="00661D2F">
      <w:pPr>
        <w:spacing w:after="0" w:line="276" w:lineRule="auto"/>
        <w:jc w:val="both"/>
        <w:rPr>
          <w:rFonts w:ascii="Arial" w:hAnsi="Arial" w:cs="Arial"/>
          <w:bCs/>
        </w:rPr>
      </w:pPr>
    </w:p>
    <w:p w:rsidR="009725AC" w:rsidRPr="00594D5B" w:rsidRDefault="009725AC" w:rsidP="009725AC">
      <w:pPr>
        <w:spacing w:after="0" w:line="276" w:lineRule="auto"/>
        <w:jc w:val="both"/>
        <w:rPr>
          <w:rFonts w:ascii="Arial" w:hAnsi="Arial" w:cs="Arial"/>
          <w:b/>
          <w:bCs/>
        </w:rPr>
      </w:pPr>
      <w:r w:rsidRPr="00594D5B">
        <w:rPr>
          <w:rFonts w:ascii="Arial" w:hAnsi="Arial" w:cs="Arial"/>
          <w:b/>
          <w:bCs/>
        </w:rPr>
        <w:t xml:space="preserve">Odůvodnění záměru na vyhlášení zvláště chráněného území: </w:t>
      </w:r>
    </w:p>
    <w:p w:rsidR="0029464C" w:rsidRDefault="0029464C" w:rsidP="0029464C">
      <w:pPr>
        <w:pStyle w:val="Seznam2"/>
        <w:ind w:left="0" w:firstLine="0"/>
        <w:jc w:val="both"/>
        <w:rPr>
          <w:rFonts w:ascii="Arial" w:hAnsi="Arial" w:cs="Arial"/>
          <w:bCs/>
          <w:szCs w:val="24"/>
        </w:rPr>
      </w:pPr>
    </w:p>
    <w:p w:rsidR="00446370" w:rsidRDefault="00446370" w:rsidP="0029464C">
      <w:pPr>
        <w:pStyle w:val="Seznam2"/>
        <w:ind w:left="0" w:firstLine="0"/>
        <w:jc w:val="both"/>
        <w:rPr>
          <w:rFonts w:ascii="Arial" w:hAnsi="Arial" w:cs="Arial"/>
          <w:bCs/>
          <w:szCs w:val="24"/>
        </w:rPr>
      </w:pPr>
      <w:r>
        <w:rPr>
          <w:rFonts w:ascii="Arial" w:hAnsi="Arial" w:cs="Arial"/>
          <w:bCs/>
          <w:szCs w:val="24"/>
        </w:rPr>
        <w:t>Navrhovanou přírodní rezervaci</w:t>
      </w:r>
      <w:r w:rsidRPr="00446370">
        <w:rPr>
          <w:rFonts w:ascii="Arial" w:hAnsi="Arial" w:cs="Arial"/>
          <w:bCs/>
          <w:szCs w:val="24"/>
        </w:rPr>
        <w:t xml:space="preserve"> Hraběcí stolek tvoří strmý svah nad výrazným zákrutem řeky Svratky. Ve svahu je výrazné skalní defilé obklopené řadou různě rozsáhlých suťových polí. Na západní straně ostrožny je přítomen hluboký zářez s drobným tokem a navazujícím lesním porostem s řadou lesních pramenišť. Orientace svahu je jižní, jihozápadní až západní. Území má jako celek lesní charakter. Charakter lesních porostů se částečně mění dle svažitosti a skalnatosti terénu, významnou roli hraje i expozice svahu. Na mírnějších svazích nad hranou údolí je vyšší zastoupení jehličnatých lesních kultur z větší části zasažených kůrovcovou kalamitou. Celkově však na území převažují smíšená lesní společenstva původního druhového složení, které se zachovala díky velmi obtížně přístupnému terénu znemožňujícímu intenzivní lesní hospodaření.</w:t>
      </w:r>
    </w:p>
    <w:p w:rsidR="00C30953" w:rsidRPr="00C30953" w:rsidRDefault="00C30953" w:rsidP="00341CA3">
      <w:pPr>
        <w:autoSpaceDE w:val="0"/>
        <w:autoSpaceDN w:val="0"/>
        <w:spacing w:line="240" w:lineRule="auto"/>
        <w:jc w:val="both"/>
        <w:rPr>
          <w:rFonts w:ascii="Arial" w:eastAsia="Times New Roman" w:hAnsi="Arial" w:cs="Arial"/>
          <w:szCs w:val="24"/>
          <w:lang w:eastAsia="cs-CZ"/>
        </w:rPr>
      </w:pPr>
      <w:r w:rsidRPr="00C30953">
        <w:rPr>
          <w:rFonts w:ascii="Arial" w:eastAsia="Times New Roman" w:hAnsi="Arial" w:cs="Arial"/>
          <w:bCs/>
          <w:szCs w:val="24"/>
          <w:lang w:eastAsia="cs-CZ"/>
        </w:rPr>
        <w:t xml:space="preserve">Z floristického </w:t>
      </w:r>
      <w:r w:rsidR="003E3F8C">
        <w:rPr>
          <w:rFonts w:ascii="Arial" w:eastAsia="Times New Roman" w:hAnsi="Arial" w:cs="Arial"/>
          <w:bCs/>
          <w:szCs w:val="24"/>
          <w:lang w:eastAsia="cs-CZ"/>
        </w:rPr>
        <w:t>pohledu</w:t>
      </w:r>
      <w:r w:rsidRPr="00C30953">
        <w:rPr>
          <w:rFonts w:ascii="Arial" w:eastAsia="Times New Roman" w:hAnsi="Arial" w:cs="Arial"/>
          <w:szCs w:val="24"/>
          <w:lang w:eastAsia="cs-CZ"/>
        </w:rPr>
        <w:t xml:space="preserve"> představuje lokalita spíše chudší území, což je dáno zejména lesním charakterem a naprostou převahou chudých silikátových hornin. </w:t>
      </w:r>
      <w:r w:rsidR="003E3F8C">
        <w:rPr>
          <w:rFonts w:ascii="Arial" w:eastAsia="Times New Roman" w:hAnsi="Arial" w:cs="Arial"/>
          <w:szCs w:val="24"/>
          <w:lang w:eastAsia="cs-CZ"/>
        </w:rPr>
        <w:t>Nejzajímavější</w:t>
      </w:r>
      <w:r w:rsidRPr="00C30953">
        <w:rPr>
          <w:rFonts w:ascii="Arial" w:eastAsia="Times New Roman" w:hAnsi="Arial" w:cs="Arial"/>
          <w:szCs w:val="24"/>
          <w:lang w:eastAsia="cs-CZ"/>
        </w:rPr>
        <w:t xml:space="preserve"> skupinou druhů jsou druhy světlých lesů suchých acidofilních doubrav, lesních lemů a světlin, ze kterých lze jmenovat např.</w:t>
      </w:r>
      <w:r w:rsidR="003E3F8C">
        <w:rPr>
          <w:rFonts w:ascii="Arial" w:eastAsia="Times New Roman" w:hAnsi="Arial" w:cs="Arial"/>
          <w:szCs w:val="24"/>
          <w:lang w:eastAsia="cs-CZ"/>
        </w:rPr>
        <w:t xml:space="preserve"> náprstník velkokvětý</w:t>
      </w:r>
      <w:r w:rsidRPr="00C30953">
        <w:rPr>
          <w:rFonts w:ascii="Arial" w:eastAsia="Times New Roman" w:hAnsi="Arial" w:cs="Arial"/>
          <w:szCs w:val="24"/>
          <w:lang w:eastAsia="cs-CZ"/>
        </w:rPr>
        <w:t xml:space="preserve"> </w:t>
      </w:r>
      <w:r w:rsidR="003E3F8C">
        <w:rPr>
          <w:rFonts w:ascii="Arial" w:eastAsia="Times New Roman" w:hAnsi="Arial" w:cs="Arial"/>
          <w:szCs w:val="24"/>
          <w:lang w:eastAsia="cs-CZ"/>
        </w:rPr>
        <w:t>(</w:t>
      </w:r>
      <w:r w:rsidRPr="00C30953">
        <w:rPr>
          <w:rFonts w:ascii="Arial" w:eastAsia="Times New Roman" w:hAnsi="Arial" w:cs="Arial"/>
          <w:i/>
          <w:iCs/>
          <w:szCs w:val="24"/>
          <w:lang w:eastAsia="cs-CZ"/>
        </w:rPr>
        <w:t>Digitalis grandiflora</w:t>
      </w:r>
      <w:r w:rsidR="003E3F8C">
        <w:rPr>
          <w:rFonts w:ascii="Arial" w:eastAsia="Times New Roman" w:hAnsi="Arial" w:cs="Arial"/>
          <w:i/>
          <w:iCs/>
          <w:szCs w:val="24"/>
          <w:lang w:eastAsia="cs-CZ"/>
        </w:rPr>
        <w:t>)</w:t>
      </w:r>
      <w:r w:rsidRPr="00C30953">
        <w:rPr>
          <w:rFonts w:ascii="Arial" w:eastAsia="Times New Roman" w:hAnsi="Arial" w:cs="Arial"/>
          <w:i/>
          <w:iCs/>
          <w:szCs w:val="24"/>
          <w:lang w:eastAsia="cs-CZ"/>
        </w:rPr>
        <w:t>,</w:t>
      </w:r>
      <w:r w:rsidR="003E3F8C">
        <w:rPr>
          <w:rFonts w:ascii="Arial" w:eastAsia="Times New Roman" w:hAnsi="Arial" w:cs="Arial"/>
          <w:iCs/>
          <w:szCs w:val="24"/>
          <w:lang w:eastAsia="cs-CZ"/>
        </w:rPr>
        <w:t xml:space="preserve"> tolitu léakřskou</w:t>
      </w:r>
      <w:r w:rsidRPr="00C30953">
        <w:rPr>
          <w:rFonts w:ascii="Arial" w:eastAsia="Times New Roman" w:hAnsi="Arial" w:cs="Arial"/>
          <w:i/>
          <w:iCs/>
          <w:szCs w:val="24"/>
          <w:lang w:eastAsia="cs-CZ"/>
        </w:rPr>
        <w:t xml:space="preserve"> </w:t>
      </w:r>
      <w:r w:rsidR="003E3F8C">
        <w:rPr>
          <w:rFonts w:ascii="Arial" w:eastAsia="Times New Roman" w:hAnsi="Arial" w:cs="Arial"/>
          <w:i/>
          <w:iCs/>
          <w:szCs w:val="24"/>
          <w:lang w:eastAsia="cs-CZ"/>
        </w:rPr>
        <w:t>(</w:t>
      </w:r>
      <w:r w:rsidRPr="00C30953">
        <w:rPr>
          <w:rFonts w:ascii="Arial" w:eastAsia="Times New Roman" w:hAnsi="Arial" w:cs="Arial"/>
          <w:i/>
          <w:iCs/>
          <w:szCs w:val="24"/>
          <w:lang w:eastAsia="cs-CZ"/>
        </w:rPr>
        <w:t>Vincetoxicum hirundinaria</w:t>
      </w:r>
      <w:r w:rsidR="003E3F8C">
        <w:rPr>
          <w:rFonts w:ascii="Arial" w:eastAsia="Times New Roman" w:hAnsi="Arial" w:cs="Arial"/>
          <w:i/>
          <w:iCs/>
          <w:szCs w:val="24"/>
          <w:lang w:eastAsia="cs-CZ"/>
        </w:rPr>
        <w:t>)</w:t>
      </w:r>
      <w:r w:rsidRPr="00C30953">
        <w:rPr>
          <w:rFonts w:ascii="Arial" w:eastAsia="Times New Roman" w:hAnsi="Arial" w:cs="Arial"/>
          <w:i/>
          <w:iCs/>
          <w:szCs w:val="24"/>
          <w:lang w:eastAsia="cs-CZ"/>
        </w:rPr>
        <w:t xml:space="preserve">, </w:t>
      </w:r>
      <w:r w:rsidR="003E3F8C">
        <w:rPr>
          <w:rFonts w:ascii="Arial" w:eastAsia="Times New Roman" w:hAnsi="Arial" w:cs="Arial"/>
          <w:iCs/>
          <w:szCs w:val="24"/>
          <w:lang w:eastAsia="cs-CZ"/>
        </w:rPr>
        <w:t>zběhovec lesní (</w:t>
      </w:r>
      <w:r w:rsidRPr="00C30953">
        <w:rPr>
          <w:rFonts w:ascii="Arial" w:eastAsia="Times New Roman" w:hAnsi="Arial" w:cs="Arial"/>
          <w:i/>
          <w:iCs/>
          <w:szCs w:val="24"/>
          <w:lang w:eastAsia="cs-CZ"/>
        </w:rPr>
        <w:t>Ajuga genevensis</w:t>
      </w:r>
      <w:r w:rsidR="003E3F8C">
        <w:rPr>
          <w:rFonts w:ascii="Arial" w:eastAsia="Times New Roman" w:hAnsi="Arial" w:cs="Arial"/>
          <w:i/>
          <w:iCs/>
          <w:szCs w:val="24"/>
          <w:lang w:eastAsia="cs-CZ"/>
        </w:rPr>
        <w:t>)</w:t>
      </w:r>
      <w:r w:rsidRPr="00C30953">
        <w:rPr>
          <w:rFonts w:ascii="Arial" w:eastAsia="Times New Roman" w:hAnsi="Arial" w:cs="Arial"/>
          <w:i/>
          <w:iCs/>
          <w:szCs w:val="24"/>
          <w:lang w:eastAsia="cs-CZ"/>
        </w:rPr>
        <w:t xml:space="preserve">, </w:t>
      </w:r>
      <w:r w:rsidR="003E3F8C">
        <w:rPr>
          <w:rFonts w:ascii="Arial" w:eastAsia="Times New Roman" w:hAnsi="Arial" w:cs="Arial"/>
          <w:iCs/>
          <w:szCs w:val="24"/>
          <w:lang w:eastAsia="cs-CZ"/>
        </w:rPr>
        <w:t>kozinec slakolistý (</w:t>
      </w:r>
      <w:r w:rsidRPr="00C30953">
        <w:rPr>
          <w:rFonts w:ascii="Arial" w:eastAsia="Times New Roman" w:hAnsi="Arial" w:cs="Arial"/>
          <w:i/>
          <w:iCs/>
          <w:szCs w:val="24"/>
          <w:lang w:eastAsia="cs-CZ"/>
        </w:rPr>
        <w:t>Astragalus glycyphyllos</w:t>
      </w:r>
      <w:r w:rsidR="003E3F8C">
        <w:rPr>
          <w:rFonts w:ascii="Arial" w:eastAsia="Times New Roman" w:hAnsi="Arial" w:cs="Arial"/>
          <w:i/>
          <w:iCs/>
          <w:szCs w:val="24"/>
          <w:lang w:eastAsia="cs-CZ"/>
        </w:rPr>
        <w:t>)</w:t>
      </w:r>
      <w:r w:rsidRPr="00C30953">
        <w:rPr>
          <w:rFonts w:ascii="Arial" w:eastAsia="Times New Roman" w:hAnsi="Arial" w:cs="Arial"/>
          <w:i/>
          <w:iCs/>
          <w:szCs w:val="24"/>
          <w:lang w:eastAsia="cs-CZ"/>
        </w:rPr>
        <w:t xml:space="preserve">, </w:t>
      </w:r>
      <w:r w:rsidR="003E3F8C">
        <w:rPr>
          <w:rFonts w:ascii="Arial" w:eastAsia="Times New Roman" w:hAnsi="Arial" w:cs="Arial"/>
          <w:iCs/>
          <w:szCs w:val="24"/>
          <w:lang w:eastAsia="cs-CZ"/>
        </w:rPr>
        <w:t>zvonek broskvolistý (</w:t>
      </w:r>
      <w:r w:rsidRPr="00C30953">
        <w:rPr>
          <w:rFonts w:ascii="Arial" w:eastAsia="Times New Roman" w:hAnsi="Arial" w:cs="Arial"/>
          <w:i/>
          <w:iCs/>
          <w:szCs w:val="24"/>
          <w:lang w:eastAsia="cs-CZ"/>
        </w:rPr>
        <w:t>Campanula persicifolia</w:t>
      </w:r>
      <w:r w:rsidR="003E3F8C">
        <w:rPr>
          <w:rFonts w:ascii="Arial" w:eastAsia="Times New Roman" w:hAnsi="Arial" w:cs="Arial"/>
          <w:i/>
          <w:iCs/>
          <w:szCs w:val="24"/>
          <w:lang w:eastAsia="cs-CZ"/>
        </w:rPr>
        <w:t>)</w:t>
      </w:r>
      <w:r w:rsidR="003E3F8C">
        <w:rPr>
          <w:rFonts w:ascii="Arial" w:eastAsia="Times New Roman" w:hAnsi="Arial" w:cs="Arial"/>
          <w:iCs/>
          <w:szCs w:val="24"/>
          <w:lang w:eastAsia="cs-CZ"/>
        </w:rPr>
        <w:t>, jahodník truskavec (</w:t>
      </w:r>
      <w:r w:rsidRPr="00C30953">
        <w:rPr>
          <w:rFonts w:ascii="Arial" w:eastAsia="Times New Roman" w:hAnsi="Arial" w:cs="Arial"/>
          <w:i/>
          <w:iCs/>
          <w:szCs w:val="24"/>
          <w:lang w:eastAsia="cs-CZ"/>
        </w:rPr>
        <w:t>Fragaria moschata</w:t>
      </w:r>
      <w:r w:rsidR="003E3F8C">
        <w:rPr>
          <w:rFonts w:ascii="Arial" w:eastAsia="Times New Roman" w:hAnsi="Arial" w:cs="Arial"/>
          <w:i/>
          <w:iCs/>
          <w:szCs w:val="24"/>
          <w:lang w:eastAsia="cs-CZ"/>
        </w:rPr>
        <w:t>)</w:t>
      </w:r>
      <w:r w:rsidRPr="00C30953">
        <w:rPr>
          <w:rFonts w:ascii="Arial" w:eastAsia="Times New Roman" w:hAnsi="Arial" w:cs="Arial"/>
          <w:i/>
          <w:iCs/>
          <w:szCs w:val="24"/>
          <w:lang w:eastAsia="cs-CZ"/>
        </w:rPr>
        <w:t xml:space="preserve">, </w:t>
      </w:r>
      <w:r w:rsidR="002E5554">
        <w:rPr>
          <w:rFonts w:ascii="Arial" w:eastAsia="Times New Roman" w:hAnsi="Arial" w:cs="Arial"/>
          <w:iCs/>
          <w:szCs w:val="24"/>
          <w:lang w:eastAsia="cs-CZ"/>
        </w:rPr>
        <w:t>třezalka tečkovaná (</w:t>
      </w:r>
      <w:r w:rsidRPr="00C30953">
        <w:rPr>
          <w:rFonts w:ascii="Arial" w:eastAsia="Times New Roman" w:hAnsi="Arial" w:cs="Arial"/>
          <w:i/>
          <w:iCs/>
          <w:szCs w:val="24"/>
          <w:lang w:eastAsia="cs-CZ"/>
        </w:rPr>
        <w:t>Hypericum perforatum</w:t>
      </w:r>
      <w:r w:rsidR="002E5554">
        <w:rPr>
          <w:rFonts w:ascii="Arial" w:eastAsia="Times New Roman" w:hAnsi="Arial" w:cs="Arial"/>
          <w:i/>
          <w:iCs/>
          <w:szCs w:val="24"/>
          <w:lang w:eastAsia="cs-CZ"/>
        </w:rPr>
        <w:t>)</w:t>
      </w:r>
      <w:r w:rsidR="002E5554">
        <w:rPr>
          <w:rFonts w:ascii="Arial" w:eastAsia="Times New Roman" w:hAnsi="Arial" w:cs="Arial"/>
          <w:iCs/>
          <w:szCs w:val="24"/>
          <w:lang w:eastAsia="cs-CZ"/>
        </w:rPr>
        <w:t>, vikev lesní (</w:t>
      </w:r>
      <w:r w:rsidRPr="00C30953">
        <w:rPr>
          <w:rFonts w:ascii="Arial" w:eastAsia="Times New Roman" w:hAnsi="Arial" w:cs="Arial"/>
          <w:i/>
          <w:iCs/>
          <w:szCs w:val="24"/>
          <w:lang w:eastAsia="cs-CZ"/>
        </w:rPr>
        <w:t>Vicia sylvatica</w:t>
      </w:r>
      <w:r w:rsidR="002E5554">
        <w:rPr>
          <w:rFonts w:ascii="Arial" w:eastAsia="Times New Roman" w:hAnsi="Arial" w:cs="Arial"/>
          <w:i/>
          <w:iCs/>
          <w:szCs w:val="24"/>
          <w:lang w:eastAsia="cs-CZ"/>
        </w:rPr>
        <w:t>)</w:t>
      </w:r>
      <w:r w:rsidRPr="00C30953">
        <w:rPr>
          <w:rFonts w:ascii="Arial" w:eastAsia="Times New Roman" w:hAnsi="Arial" w:cs="Arial"/>
          <w:i/>
          <w:iCs/>
          <w:szCs w:val="24"/>
          <w:lang w:eastAsia="cs-CZ"/>
        </w:rPr>
        <w:t>,</w:t>
      </w:r>
      <w:r w:rsidR="002E5554">
        <w:rPr>
          <w:rFonts w:ascii="Arial" w:eastAsia="Times New Roman" w:hAnsi="Arial" w:cs="Arial"/>
          <w:i/>
          <w:iCs/>
          <w:szCs w:val="24"/>
          <w:lang w:eastAsia="cs-CZ"/>
        </w:rPr>
        <w:t xml:space="preserve"> </w:t>
      </w:r>
      <w:r w:rsidR="002E5554">
        <w:rPr>
          <w:rFonts w:ascii="Arial" w:eastAsia="Times New Roman" w:hAnsi="Arial" w:cs="Arial"/>
          <w:iCs/>
          <w:szCs w:val="24"/>
          <w:lang w:eastAsia="cs-CZ"/>
        </w:rPr>
        <w:t>šťovík menší</w:t>
      </w:r>
      <w:r w:rsidRPr="00C30953">
        <w:rPr>
          <w:rFonts w:ascii="Arial" w:eastAsia="Times New Roman" w:hAnsi="Arial" w:cs="Arial"/>
          <w:i/>
          <w:iCs/>
          <w:szCs w:val="24"/>
          <w:lang w:eastAsia="cs-CZ"/>
        </w:rPr>
        <w:t xml:space="preserve"> </w:t>
      </w:r>
      <w:r w:rsidR="002E5554">
        <w:rPr>
          <w:rFonts w:ascii="Arial" w:eastAsia="Times New Roman" w:hAnsi="Arial" w:cs="Arial"/>
          <w:i/>
          <w:iCs/>
          <w:szCs w:val="24"/>
          <w:lang w:eastAsia="cs-CZ"/>
        </w:rPr>
        <w:t>(</w:t>
      </w:r>
      <w:r w:rsidRPr="00C30953">
        <w:rPr>
          <w:rFonts w:ascii="Arial" w:eastAsia="Times New Roman" w:hAnsi="Arial" w:cs="Arial"/>
          <w:i/>
          <w:iCs/>
          <w:szCs w:val="24"/>
          <w:lang w:eastAsia="cs-CZ"/>
        </w:rPr>
        <w:t>Rumex acetosella</w:t>
      </w:r>
      <w:r w:rsidR="002E5554">
        <w:rPr>
          <w:rFonts w:ascii="Arial" w:eastAsia="Times New Roman" w:hAnsi="Arial" w:cs="Arial"/>
          <w:i/>
          <w:iCs/>
          <w:szCs w:val="24"/>
          <w:lang w:eastAsia="cs-CZ"/>
        </w:rPr>
        <w:t>)</w:t>
      </w:r>
      <w:r w:rsidRPr="00C30953">
        <w:rPr>
          <w:rFonts w:ascii="Arial" w:eastAsia="Times New Roman" w:hAnsi="Arial" w:cs="Arial"/>
          <w:i/>
          <w:iCs/>
          <w:szCs w:val="24"/>
          <w:lang w:eastAsia="cs-CZ"/>
        </w:rPr>
        <w:t xml:space="preserve">, </w:t>
      </w:r>
      <w:r w:rsidR="002E5554">
        <w:rPr>
          <w:rFonts w:ascii="Arial" w:eastAsia="Times New Roman" w:hAnsi="Arial" w:cs="Arial"/>
          <w:iCs/>
          <w:szCs w:val="24"/>
          <w:lang w:eastAsia="cs-CZ"/>
        </w:rPr>
        <w:t>smolnička obecná (</w:t>
      </w:r>
      <w:r w:rsidRPr="00C30953">
        <w:rPr>
          <w:rFonts w:ascii="Arial" w:eastAsia="Times New Roman" w:hAnsi="Arial" w:cs="Arial"/>
          <w:i/>
          <w:iCs/>
          <w:szCs w:val="24"/>
          <w:lang w:eastAsia="cs-CZ"/>
        </w:rPr>
        <w:t>Viscaria vulgaris</w:t>
      </w:r>
      <w:r w:rsidR="002E5554">
        <w:rPr>
          <w:rFonts w:ascii="Arial" w:eastAsia="Times New Roman" w:hAnsi="Arial" w:cs="Arial"/>
          <w:i/>
          <w:iCs/>
          <w:szCs w:val="24"/>
          <w:lang w:eastAsia="cs-CZ"/>
        </w:rPr>
        <w:t>)</w:t>
      </w:r>
      <w:r w:rsidRPr="00C30953">
        <w:rPr>
          <w:rFonts w:ascii="Arial" w:eastAsia="Times New Roman" w:hAnsi="Arial" w:cs="Arial"/>
          <w:szCs w:val="24"/>
          <w:lang w:eastAsia="cs-CZ"/>
        </w:rPr>
        <w:t xml:space="preserve"> aj. Z floristického a také fytogeografického hlediska je zajímavý zejména výskyt</w:t>
      </w:r>
      <w:r w:rsidR="002E5554">
        <w:rPr>
          <w:rFonts w:ascii="Arial" w:eastAsia="Times New Roman" w:hAnsi="Arial" w:cs="Arial"/>
          <w:szCs w:val="24"/>
          <w:lang w:eastAsia="cs-CZ"/>
        </w:rPr>
        <w:t xml:space="preserve"> kostřavy sivé (</w:t>
      </w:r>
      <w:r w:rsidRPr="00C30953">
        <w:rPr>
          <w:rFonts w:ascii="Arial" w:eastAsia="Times New Roman" w:hAnsi="Arial" w:cs="Arial"/>
          <w:i/>
          <w:iCs/>
          <w:szCs w:val="24"/>
          <w:lang w:eastAsia="cs-CZ"/>
        </w:rPr>
        <w:t>Festuca pallens</w:t>
      </w:r>
      <w:r w:rsidR="002E5554">
        <w:rPr>
          <w:rFonts w:ascii="Arial" w:eastAsia="Times New Roman" w:hAnsi="Arial" w:cs="Arial"/>
          <w:i/>
          <w:iCs/>
          <w:szCs w:val="24"/>
          <w:lang w:eastAsia="cs-CZ"/>
        </w:rPr>
        <w:t>)</w:t>
      </w:r>
      <w:r w:rsidRPr="00C30953">
        <w:rPr>
          <w:rFonts w:ascii="Arial" w:eastAsia="Times New Roman" w:hAnsi="Arial" w:cs="Arial"/>
          <w:szCs w:val="24"/>
          <w:lang w:eastAsia="cs-CZ"/>
        </w:rPr>
        <w:t>, která zde představuje typický příklad druhu primárního bezlesí drobných skalních terásek. Nejpočetnější je skupina typických lesních druhů stupně bučin a dubohabřin (např.</w:t>
      </w:r>
      <w:r w:rsidR="00FB4DD4">
        <w:rPr>
          <w:rFonts w:ascii="Arial" w:eastAsia="Times New Roman" w:hAnsi="Arial" w:cs="Arial"/>
          <w:szCs w:val="24"/>
          <w:lang w:eastAsia="cs-CZ"/>
        </w:rPr>
        <w:t xml:space="preserve"> ptačinec velkokvětý, strdivka nící, pšeníčko rozkladité, kyčelnice cibulkonosná, pitulník horský, vraní oko čtyřlisté, svízel vonný a řada dalších)</w:t>
      </w:r>
      <w:r w:rsidRPr="00C30953">
        <w:rPr>
          <w:rFonts w:ascii="Arial" w:eastAsia="Times New Roman" w:hAnsi="Arial" w:cs="Arial"/>
          <w:szCs w:val="24"/>
          <w:lang w:eastAsia="cs-CZ"/>
        </w:rPr>
        <w:t xml:space="preserve">. Z pohledu celkové biodiverzity rostlin na daném území je velmi podstatná skupina druhů vázaných na lesní prameniště a okraje drobného vodního toku (např. </w:t>
      </w:r>
      <w:r w:rsidR="00FB4DD4">
        <w:rPr>
          <w:rFonts w:ascii="Arial" w:eastAsia="Times New Roman" w:hAnsi="Arial" w:cs="Arial"/>
          <w:szCs w:val="24"/>
          <w:lang w:eastAsia="cs-CZ"/>
        </w:rPr>
        <w:t>řeřišnice hořká, ostřice řídkoklasá, prvosenka vyšší, čistec lesní)</w:t>
      </w:r>
      <w:r w:rsidR="00CB441F">
        <w:rPr>
          <w:rFonts w:ascii="Arial" w:eastAsia="Times New Roman" w:hAnsi="Arial" w:cs="Arial"/>
          <w:szCs w:val="24"/>
          <w:lang w:eastAsia="cs-CZ"/>
        </w:rPr>
        <w:t>.</w:t>
      </w:r>
      <w:r w:rsidR="00FB4DD4">
        <w:rPr>
          <w:rFonts w:ascii="Arial" w:eastAsia="Times New Roman" w:hAnsi="Arial" w:cs="Arial"/>
          <w:szCs w:val="24"/>
          <w:lang w:eastAsia="cs-CZ"/>
        </w:rPr>
        <w:t xml:space="preserve"> </w:t>
      </w:r>
      <w:r w:rsidRPr="00C30953">
        <w:rPr>
          <w:rFonts w:ascii="Arial" w:eastAsia="Times New Roman" w:hAnsi="Arial" w:cs="Arial"/>
          <w:szCs w:val="24"/>
          <w:lang w:eastAsia="cs-CZ"/>
        </w:rPr>
        <w:t>Z dalších druhů lze uvést kapradiny skalních štěrbin</w:t>
      </w:r>
      <w:r w:rsidR="00CB441F">
        <w:rPr>
          <w:rFonts w:ascii="Arial" w:eastAsia="Times New Roman" w:hAnsi="Arial" w:cs="Arial"/>
          <w:szCs w:val="24"/>
          <w:lang w:eastAsia="cs-CZ"/>
        </w:rPr>
        <w:t xml:space="preserve"> (osladič obecný, sleziník červený pravý, sleziník severní). </w:t>
      </w:r>
      <w:r w:rsidRPr="00C30953">
        <w:rPr>
          <w:rFonts w:ascii="Arial" w:eastAsia="Times New Roman" w:hAnsi="Arial" w:cs="Arial"/>
          <w:szCs w:val="24"/>
          <w:lang w:eastAsia="cs-CZ"/>
        </w:rPr>
        <w:t>Ze zajímavých regionálně typických taxonů lze jednoznačně uvést</w:t>
      </w:r>
      <w:r w:rsidR="00CB441F">
        <w:rPr>
          <w:rFonts w:ascii="Arial" w:eastAsia="Times New Roman" w:hAnsi="Arial" w:cs="Arial"/>
          <w:szCs w:val="24"/>
          <w:lang w:eastAsia="cs-CZ"/>
        </w:rPr>
        <w:t xml:space="preserve"> rybíz alpínský</w:t>
      </w:r>
      <w:r w:rsidRPr="00C30953">
        <w:rPr>
          <w:rFonts w:ascii="Arial" w:eastAsia="Times New Roman" w:hAnsi="Arial" w:cs="Arial"/>
          <w:szCs w:val="24"/>
          <w:lang w:eastAsia="cs-CZ"/>
        </w:rPr>
        <w:t xml:space="preserve"> </w:t>
      </w:r>
      <w:r w:rsidR="00CB441F">
        <w:rPr>
          <w:rFonts w:ascii="Arial" w:eastAsia="Times New Roman" w:hAnsi="Arial" w:cs="Arial"/>
          <w:szCs w:val="24"/>
          <w:lang w:eastAsia="cs-CZ"/>
        </w:rPr>
        <w:t>(</w:t>
      </w:r>
      <w:r w:rsidRPr="00C30953">
        <w:rPr>
          <w:rFonts w:ascii="Arial" w:eastAsia="Times New Roman" w:hAnsi="Arial" w:cs="Arial"/>
          <w:i/>
          <w:iCs/>
          <w:szCs w:val="24"/>
          <w:lang w:eastAsia="cs-CZ"/>
        </w:rPr>
        <w:t>Ribes alpinum</w:t>
      </w:r>
      <w:r w:rsidR="00CB441F">
        <w:rPr>
          <w:rFonts w:ascii="Arial" w:eastAsia="Times New Roman" w:hAnsi="Arial" w:cs="Arial"/>
          <w:i/>
          <w:iCs/>
          <w:szCs w:val="24"/>
          <w:lang w:eastAsia="cs-CZ"/>
        </w:rPr>
        <w:t>)</w:t>
      </w:r>
      <w:r w:rsidRPr="00C30953">
        <w:rPr>
          <w:rFonts w:ascii="Arial" w:eastAsia="Times New Roman" w:hAnsi="Arial" w:cs="Arial"/>
          <w:szCs w:val="24"/>
          <w:lang w:eastAsia="cs-CZ"/>
        </w:rPr>
        <w:t>. V případě rybízu alpínského jsou suťové lesy v údolí Svratky a jejích přítoků typickým stanovištěm tohoto jinak regionálně vzácného druhu. Jeho populace jsou zde početné a místy tvoří i typická společenstva křovin skalních výchozů a sutí</w:t>
      </w:r>
      <w:r w:rsidR="00CB441F">
        <w:rPr>
          <w:rFonts w:ascii="Arial" w:eastAsia="Times New Roman" w:hAnsi="Arial" w:cs="Arial"/>
          <w:szCs w:val="24"/>
          <w:lang w:eastAsia="cs-CZ"/>
        </w:rPr>
        <w:t>.</w:t>
      </w:r>
    </w:p>
    <w:p w:rsidR="00C30953" w:rsidRDefault="00C30953" w:rsidP="00C54F27">
      <w:pPr>
        <w:autoSpaceDE w:val="0"/>
        <w:autoSpaceDN w:val="0"/>
        <w:spacing w:line="240" w:lineRule="auto"/>
        <w:jc w:val="both"/>
        <w:rPr>
          <w:rFonts w:ascii="Arial" w:eastAsia="Times New Roman" w:hAnsi="Arial" w:cs="Arial"/>
          <w:lang w:eastAsia="cs-CZ"/>
        </w:rPr>
      </w:pPr>
      <w:r w:rsidRPr="00C30953">
        <w:rPr>
          <w:rFonts w:ascii="Arial" w:eastAsia="Times New Roman" w:hAnsi="Arial" w:cs="Arial"/>
          <w:bCs/>
          <w:lang w:eastAsia="cs-CZ"/>
        </w:rPr>
        <w:t>Z vegetačního pohledu</w:t>
      </w:r>
      <w:r w:rsidRPr="00C30953">
        <w:rPr>
          <w:rFonts w:ascii="Arial" w:eastAsia="Times New Roman" w:hAnsi="Arial" w:cs="Arial"/>
          <w:lang w:eastAsia="cs-CZ"/>
        </w:rPr>
        <w:t xml:space="preserve"> zahrnuje území čtyři základní vegetační typy. V prvním případě se jedná o rozvolněné lesy na skalních ostrožnách s převažující jižní expozicí, ve stromovém </w:t>
      </w:r>
      <w:r w:rsidRPr="00C30953">
        <w:rPr>
          <w:rFonts w:ascii="Arial" w:eastAsia="Times New Roman" w:hAnsi="Arial" w:cs="Arial"/>
          <w:lang w:eastAsia="cs-CZ"/>
        </w:rPr>
        <w:lastRenderedPageBreak/>
        <w:t>patře s dominujícím dubem zimním (</w:t>
      </w:r>
      <w:r w:rsidRPr="00C30953">
        <w:rPr>
          <w:rFonts w:ascii="Arial" w:eastAsia="Times New Roman" w:hAnsi="Arial" w:cs="Arial"/>
          <w:i/>
          <w:iCs/>
          <w:lang w:eastAsia="cs-CZ"/>
        </w:rPr>
        <w:t>Quercus petraea</w:t>
      </w:r>
      <w:r w:rsidRPr="00C30953">
        <w:rPr>
          <w:rFonts w:ascii="Arial" w:eastAsia="Times New Roman" w:hAnsi="Arial" w:cs="Arial"/>
          <w:lang w:eastAsia="cs-CZ"/>
        </w:rPr>
        <w:t>), místy s borovicí (</w:t>
      </w:r>
      <w:r w:rsidRPr="00C30953">
        <w:rPr>
          <w:rFonts w:ascii="Arial" w:eastAsia="Times New Roman" w:hAnsi="Arial" w:cs="Arial"/>
          <w:i/>
          <w:iCs/>
          <w:lang w:eastAsia="cs-CZ"/>
        </w:rPr>
        <w:t>Pinus sylvestris</w:t>
      </w:r>
      <w:r w:rsidRPr="00C30953">
        <w:rPr>
          <w:rFonts w:ascii="Arial" w:eastAsia="Times New Roman" w:hAnsi="Arial" w:cs="Arial"/>
          <w:lang w:eastAsia="cs-CZ"/>
        </w:rPr>
        <w:t>), břízou (</w:t>
      </w:r>
      <w:r w:rsidRPr="00C30953">
        <w:rPr>
          <w:rFonts w:ascii="Arial" w:eastAsia="Times New Roman" w:hAnsi="Arial" w:cs="Arial"/>
          <w:i/>
          <w:iCs/>
          <w:lang w:eastAsia="cs-CZ"/>
        </w:rPr>
        <w:t>Betula pendula</w:t>
      </w:r>
      <w:r w:rsidRPr="00C30953">
        <w:rPr>
          <w:rFonts w:ascii="Arial" w:eastAsia="Times New Roman" w:hAnsi="Arial" w:cs="Arial"/>
          <w:lang w:eastAsia="cs-CZ"/>
        </w:rPr>
        <w:t>) a jeřábem (</w:t>
      </w:r>
      <w:r w:rsidRPr="00C30953">
        <w:rPr>
          <w:rFonts w:ascii="Arial" w:eastAsia="Times New Roman" w:hAnsi="Arial" w:cs="Arial"/>
          <w:i/>
          <w:iCs/>
          <w:lang w:eastAsia="cs-CZ"/>
        </w:rPr>
        <w:t>Sorbus aucuparia</w:t>
      </w:r>
      <w:r w:rsidRPr="00C30953">
        <w:rPr>
          <w:rFonts w:ascii="Arial" w:eastAsia="Times New Roman" w:hAnsi="Arial" w:cs="Arial"/>
          <w:lang w:eastAsia="cs-CZ"/>
        </w:rPr>
        <w:t>). V podrostu se objevují typické acidofyty jako je</w:t>
      </w:r>
      <w:r w:rsidR="00CB42CC">
        <w:rPr>
          <w:rFonts w:ascii="Arial" w:eastAsia="Times New Roman" w:hAnsi="Arial" w:cs="Arial"/>
          <w:lang w:eastAsia="cs-CZ"/>
        </w:rPr>
        <w:t xml:space="preserve"> brusnice borůvka</w:t>
      </w:r>
      <w:r w:rsidRPr="00C30953">
        <w:rPr>
          <w:rFonts w:ascii="Arial" w:eastAsia="Times New Roman" w:hAnsi="Arial" w:cs="Arial"/>
          <w:lang w:eastAsia="cs-CZ"/>
        </w:rPr>
        <w:t xml:space="preserve"> </w:t>
      </w:r>
      <w:r w:rsidR="00CB42CC">
        <w:rPr>
          <w:rFonts w:ascii="Arial" w:eastAsia="Times New Roman" w:hAnsi="Arial" w:cs="Arial"/>
          <w:lang w:eastAsia="cs-CZ"/>
        </w:rPr>
        <w:t>(</w:t>
      </w:r>
      <w:r w:rsidRPr="00C30953">
        <w:rPr>
          <w:rFonts w:ascii="Arial" w:eastAsia="Times New Roman" w:hAnsi="Arial" w:cs="Arial"/>
          <w:i/>
          <w:iCs/>
          <w:lang w:eastAsia="cs-CZ"/>
        </w:rPr>
        <w:t>Vaccinium myrtillus</w:t>
      </w:r>
      <w:r w:rsidR="00CB42CC">
        <w:rPr>
          <w:rFonts w:ascii="Arial" w:eastAsia="Times New Roman" w:hAnsi="Arial" w:cs="Arial"/>
          <w:i/>
          <w:iCs/>
          <w:lang w:eastAsia="cs-CZ"/>
        </w:rPr>
        <w:t>)</w:t>
      </w:r>
      <w:r w:rsidRPr="00C30953">
        <w:rPr>
          <w:rFonts w:ascii="Arial" w:eastAsia="Times New Roman" w:hAnsi="Arial" w:cs="Arial"/>
          <w:i/>
          <w:iCs/>
          <w:lang w:eastAsia="cs-CZ"/>
        </w:rPr>
        <w:t>,</w:t>
      </w:r>
      <w:r w:rsidR="00CB42CC">
        <w:rPr>
          <w:rFonts w:ascii="Arial" w:eastAsia="Times New Roman" w:hAnsi="Arial" w:cs="Arial"/>
          <w:i/>
          <w:iCs/>
          <w:lang w:eastAsia="cs-CZ"/>
        </w:rPr>
        <w:t xml:space="preserve"> </w:t>
      </w:r>
      <w:r w:rsidR="00CB42CC">
        <w:rPr>
          <w:rFonts w:ascii="Arial" w:eastAsia="Times New Roman" w:hAnsi="Arial" w:cs="Arial"/>
          <w:iCs/>
          <w:lang w:eastAsia="cs-CZ"/>
        </w:rPr>
        <w:t>smolnička obecná</w:t>
      </w:r>
      <w:r w:rsidRPr="00C30953">
        <w:rPr>
          <w:rFonts w:ascii="Arial" w:eastAsia="Times New Roman" w:hAnsi="Arial" w:cs="Arial"/>
          <w:i/>
          <w:iCs/>
          <w:lang w:eastAsia="cs-CZ"/>
        </w:rPr>
        <w:t xml:space="preserve"> </w:t>
      </w:r>
      <w:r w:rsidR="00CB42CC">
        <w:rPr>
          <w:rFonts w:ascii="Arial" w:eastAsia="Times New Roman" w:hAnsi="Arial" w:cs="Arial"/>
          <w:i/>
          <w:iCs/>
          <w:lang w:eastAsia="cs-CZ"/>
        </w:rPr>
        <w:t>(</w:t>
      </w:r>
      <w:r w:rsidRPr="00C30953">
        <w:rPr>
          <w:rFonts w:ascii="Arial" w:eastAsia="Times New Roman" w:hAnsi="Arial" w:cs="Arial"/>
          <w:i/>
          <w:iCs/>
          <w:lang w:eastAsia="cs-CZ"/>
        </w:rPr>
        <w:t>Viscaria vulgaris</w:t>
      </w:r>
      <w:r w:rsidR="00CB42CC">
        <w:rPr>
          <w:rFonts w:ascii="Arial" w:eastAsia="Times New Roman" w:hAnsi="Arial" w:cs="Arial"/>
          <w:i/>
          <w:iCs/>
          <w:lang w:eastAsia="cs-CZ"/>
        </w:rPr>
        <w:t>)</w:t>
      </w:r>
      <w:r w:rsidRPr="00C30953">
        <w:rPr>
          <w:rFonts w:ascii="Arial" w:eastAsia="Times New Roman" w:hAnsi="Arial" w:cs="Arial"/>
          <w:i/>
          <w:iCs/>
          <w:lang w:eastAsia="cs-CZ"/>
        </w:rPr>
        <w:t>,</w:t>
      </w:r>
      <w:r w:rsidR="00CB42CC">
        <w:rPr>
          <w:rFonts w:ascii="Arial" w:eastAsia="Times New Roman" w:hAnsi="Arial" w:cs="Arial"/>
          <w:i/>
          <w:iCs/>
          <w:lang w:eastAsia="cs-CZ"/>
        </w:rPr>
        <w:t xml:space="preserve"> </w:t>
      </w:r>
      <w:r w:rsidR="00CB42CC">
        <w:rPr>
          <w:rFonts w:ascii="Arial" w:eastAsia="Times New Roman" w:hAnsi="Arial" w:cs="Arial"/>
          <w:iCs/>
          <w:lang w:eastAsia="cs-CZ"/>
        </w:rPr>
        <w:t>bika bělavá</w:t>
      </w:r>
      <w:r w:rsidRPr="00C30953">
        <w:rPr>
          <w:rFonts w:ascii="Arial" w:eastAsia="Times New Roman" w:hAnsi="Arial" w:cs="Arial"/>
          <w:i/>
          <w:iCs/>
          <w:lang w:eastAsia="cs-CZ"/>
        </w:rPr>
        <w:t xml:space="preserve"> </w:t>
      </w:r>
      <w:r w:rsidR="00CB42CC">
        <w:rPr>
          <w:rFonts w:ascii="Arial" w:eastAsia="Times New Roman" w:hAnsi="Arial" w:cs="Arial"/>
          <w:i/>
          <w:iCs/>
          <w:lang w:eastAsia="cs-CZ"/>
        </w:rPr>
        <w:t>(</w:t>
      </w:r>
      <w:r w:rsidRPr="00C30953">
        <w:rPr>
          <w:rFonts w:ascii="Arial" w:eastAsia="Times New Roman" w:hAnsi="Arial" w:cs="Arial"/>
          <w:i/>
          <w:iCs/>
          <w:lang w:eastAsia="cs-CZ"/>
        </w:rPr>
        <w:t>Luzula luzuloides</w:t>
      </w:r>
      <w:r w:rsidR="00CB42CC">
        <w:rPr>
          <w:rFonts w:ascii="Arial" w:eastAsia="Times New Roman" w:hAnsi="Arial" w:cs="Arial"/>
          <w:i/>
          <w:iCs/>
          <w:lang w:eastAsia="cs-CZ"/>
        </w:rPr>
        <w:t>)</w:t>
      </w:r>
      <w:r w:rsidRPr="00C30953">
        <w:rPr>
          <w:rFonts w:ascii="Arial" w:eastAsia="Times New Roman" w:hAnsi="Arial" w:cs="Arial"/>
          <w:i/>
          <w:iCs/>
          <w:lang w:eastAsia="cs-CZ"/>
        </w:rPr>
        <w:t>,</w:t>
      </w:r>
      <w:r w:rsidR="00CB42CC">
        <w:rPr>
          <w:rFonts w:ascii="Arial" w:eastAsia="Times New Roman" w:hAnsi="Arial" w:cs="Arial"/>
          <w:i/>
          <w:iCs/>
          <w:lang w:eastAsia="cs-CZ"/>
        </w:rPr>
        <w:t xml:space="preserve"> </w:t>
      </w:r>
      <w:r w:rsidR="00CB42CC">
        <w:rPr>
          <w:rFonts w:ascii="Arial" w:eastAsia="Times New Roman" w:hAnsi="Arial" w:cs="Arial"/>
          <w:iCs/>
          <w:lang w:eastAsia="cs-CZ"/>
        </w:rPr>
        <w:t>kostřava ovčí</w:t>
      </w:r>
      <w:r w:rsidRPr="00C30953">
        <w:rPr>
          <w:rFonts w:ascii="Arial" w:eastAsia="Times New Roman" w:hAnsi="Arial" w:cs="Arial"/>
          <w:i/>
          <w:iCs/>
          <w:lang w:eastAsia="cs-CZ"/>
        </w:rPr>
        <w:t xml:space="preserve"> </w:t>
      </w:r>
      <w:r w:rsidR="00CB42CC">
        <w:rPr>
          <w:rFonts w:ascii="Arial" w:eastAsia="Times New Roman" w:hAnsi="Arial" w:cs="Arial"/>
          <w:i/>
          <w:iCs/>
          <w:lang w:eastAsia="cs-CZ"/>
        </w:rPr>
        <w:t>(</w:t>
      </w:r>
      <w:r w:rsidRPr="00C30953">
        <w:rPr>
          <w:rFonts w:ascii="Arial" w:eastAsia="Times New Roman" w:hAnsi="Arial" w:cs="Arial"/>
          <w:i/>
          <w:iCs/>
          <w:lang w:eastAsia="cs-CZ"/>
        </w:rPr>
        <w:t>Festuca ovina</w:t>
      </w:r>
      <w:r w:rsidR="00CB42CC">
        <w:rPr>
          <w:rFonts w:ascii="Arial" w:eastAsia="Times New Roman" w:hAnsi="Arial" w:cs="Arial"/>
          <w:i/>
          <w:iCs/>
          <w:lang w:eastAsia="cs-CZ"/>
        </w:rPr>
        <w:t>)</w:t>
      </w:r>
      <w:r w:rsidRPr="00C30953">
        <w:rPr>
          <w:rFonts w:ascii="Arial" w:eastAsia="Times New Roman" w:hAnsi="Arial" w:cs="Arial"/>
          <w:lang w:eastAsia="cs-CZ"/>
        </w:rPr>
        <w:t>, místy obohacené o teplomilnější druhy jako je</w:t>
      </w:r>
      <w:r w:rsidR="00CB42CC">
        <w:rPr>
          <w:rFonts w:ascii="Arial" w:eastAsia="Times New Roman" w:hAnsi="Arial" w:cs="Arial"/>
          <w:lang w:eastAsia="cs-CZ"/>
        </w:rPr>
        <w:t xml:space="preserve"> kostřava sivá</w:t>
      </w:r>
      <w:r w:rsidRPr="00C30953">
        <w:rPr>
          <w:rFonts w:ascii="Arial" w:eastAsia="Times New Roman" w:hAnsi="Arial" w:cs="Arial"/>
          <w:lang w:eastAsia="cs-CZ"/>
        </w:rPr>
        <w:t xml:space="preserve"> </w:t>
      </w:r>
      <w:r w:rsidR="00CB42CC">
        <w:rPr>
          <w:rFonts w:ascii="Arial" w:eastAsia="Times New Roman" w:hAnsi="Arial" w:cs="Arial"/>
          <w:lang w:eastAsia="cs-CZ"/>
        </w:rPr>
        <w:t>(</w:t>
      </w:r>
      <w:r w:rsidRPr="00C30953">
        <w:rPr>
          <w:rFonts w:ascii="Arial" w:eastAsia="Times New Roman" w:hAnsi="Arial" w:cs="Arial"/>
          <w:i/>
          <w:iCs/>
          <w:lang w:eastAsia="cs-CZ"/>
        </w:rPr>
        <w:t>Festuca pallens</w:t>
      </w:r>
      <w:r w:rsidR="00CB42CC">
        <w:rPr>
          <w:rFonts w:ascii="Arial" w:eastAsia="Times New Roman" w:hAnsi="Arial" w:cs="Arial"/>
          <w:i/>
          <w:iCs/>
          <w:lang w:eastAsia="cs-CZ"/>
        </w:rPr>
        <w:t>)</w:t>
      </w:r>
      <w:r w:rsidRPr="00C30953">
        <w:rPr>
          <w:rFonts w:ascii="Arial" w:eastAsia="Times New Roman" w:hAnsi="Arial" w:cs="Arial"/>
          <w:lang w:eastAsia="cs-CZ"/>
        </w:rPr>
        <w:t xml:space="preserve"> nebo</w:t>
      </w:r>
      <w:r w:rsidR="00CB42CC">
        <w:rPr>
          <w:rFonts w:ascii="Arial" w:eastAsia="Times New Roman" w:hAnsi="Arial" w:cs="Arial"/>
          <w:lang w:eastAsia="cs-CZ"/>
        </w:rPr>
        <w:t xml:space="preserve"> tolita lékařská</w:t>
      </w:r>
      <w:r w:rsidRPr="00C30953">
        <w:rPr>
          <w:rFonts w:ascii="Arial" w:eastAsia="Times New Roman" w:hAnsi="Arial" w:cs="Arial"/>
          <w:lang w:eastAsia="cs-CZ"/>
        </w:rPr>
        <w:t xml:space="preserve"> </w:t>
      </w:r>
      <w:r w:rsidR="00CB42CC">
        <w:rPr>
          <w:rFonts w:ascii="Arial" w:eastAsia="Times New Roman" w:hAnsi="Arial" w:cs="Arial"/>
          <w:lang w:eastAsia="cs-CZ"/>
        </w:rPr>
        <w:t>(</w:t>
      </w:r>
      <w:r w:rsidRPr="00C30953">
        <w:rPr>
          <w:rFonts w:ascii="Arial" w:eastAsia="Times New Roman" w:hAnsi="Arial" w:cs="Arial"/>
          <w:i/>
          <w:iCs/>
          <w:lang w:eastAsia="cs-CZ"/>
        </w:rPr>
        <w:t>Vincetoxicum hirundinaria</w:t>
      </w:r>
      <w:r w:rsidR="00CB42CC">
        <w:rPr>
          <w:rFonts w:ascii="Arial" w:eastAsia="Times New Roman" w:hAnsi="Arial" w:cs="Arial"/>
          <w:i/>
          <w:iCs/>
          <w:lang w:eastAsia="cs-CZ"/>
        </w:rPr>
        <w:t>),</w:t>
      </w:r>
      <w:r w:rsidR="00CB42CC">
        <w:rPr>
          <w:rFonts w:ascii="Arial" w:eastAsia="Times New Roman" w:hAnsi="Arial" w:cs="Arial"/>
          <w:lang w:eastAsia="cs-CZ"/>
        </w:rPr>
        <w:t xml:space="preserve"> </w:t>
      </w:r>
      <w:r w:rsidRPr="00C30953">
        <w:rPr>
          <w:rFonts w:ascii="Arial" w:eastAsia="Times New Roman" w:hAnsi="Arial" w:cs="Arial"/>
          <w:lang w:eastAsia="cs-CZ"/>
        </w:rPr>
        <w:t>anebo druhy typické pro lemy a světlé lesy</w:t>
      </w:r>
      <w:r w:rsidR="00CB42CC">
        <w:rPr>
          <w:rFonts w:ascii="Arial" w:eastAsia="Times New Roman" w:hAnsi="Arial" w:cs="Arial"/>
          <w:lang w:eastAsia="cs-CZ"/>
        </w:rPr>
        <w:t xml:space="preserve"> jako je náprstník velkokvětý</w:t>
      </w:r>
      <w:r w:rsidRPr="00C30953">
        <w:rPr>
          <w:rFonts w:ascii="Arial" w:eastAsia="Times New Roman" w:hAnsi="Arial" w:cs="Arial"/>
          <w:lang w:eastAsia="cs-CZ"/>
        </w:rPr>
        <w:t xml:space="preserve"> </w:t>
      </w:r>
      <w:r w:rsidR="00CB42CC">
        <w:rPr>
          <w:rFonts w:ascii="Arial" w:eastAsia="Times New Roman" w:hAnsi="Arial" w:cs="Arial"/>
          <w:lang w:eastAsia="cs-CZ"/>
        </w:rPr>
        <w:t>(</w:t>
      </w:r>
      <w:r w:rsidRPr="00C30953">
        <w:rPr>
          <w:rFonts w:ascii="Arial" w:eastAsia="Times New Roman" w:hAnsi="Arial" w:cs="Arial"/>
          <w:i/>
          <w:iCs/>
          <w:lang w:eastAsia="cs-CZ"/>
        </w:rPr>
        <w:t>Digitalis grandiflora</w:t>
      </w:r>
      <w:r w:rsidR="00CB42CC">
        <w:rPr>
          <w:rFonts w:ascii="Arial" w:eastAsia="Times New Roman" w:hAnsi="Arial" w:cs="Arial"/>
          <w:i/>
          <w:iCs/>
          <w:lang w:eastAsia="cs-CZ"/>
        </w:rPr>
        <w:t>)</w:t>
      </w:r>
      <w:r w:rsidRPr="00C30953">
        <w:rPr>
          <w:rFonts w:ascii="Arial" w:eastAsia="Times New Roman" w:hAnsi="Arial" w:cs="Arial"/>
          <w:i/>
          <w:iCs/>
          <w:lang w:eastAsia="cs-CZ"/>
        </w:rPr>
        <w:t xml:space="preserve">, </w:t>
      </w:r>
      <w:r w:rsidR="00CB42CC">
        <w:rPr>
          <w:rFonts w:ascii="Arial" w:eastAsia="Times New Roman" w:hAnsi="Arial" w:cs="Arial"/>
          <w:iCs/>
          <w:lang w:eastAsia="cs-CZ"/>
        </w:rPr>
        <w:t>zvonek broskvolistý (</w:t>
      </w:r>
      <w:r w:rsidRPr="00C30953">
        <w:rPr>
          <w:rFonts w:ascii="Arial" w:eastAsia="Times New Roman" w:hAnsi="Arial" w:cs="Arial"/>
          <w:i/>
          <w:iCs/>
          <w:lang w:eastAsia="cs-CZ"/>
        </w:rPr>
        <w:t>Campanula persicifolia</w:t>
      </w:r>
      <w:r w:rsidR="00CB42CC">
        <w:rPr>
          <w:rFonts w:ascii="Arial" w:eastAsia="Times New Roman" w:hAnsi="Arial" w:cs="Arial"/>
          <w:i/>
          <w:iCs/>
          <w:lang w:eastAsia="cs-CZ"/>
        </w:rPr>
        <w:t>)</w:t>
      </w:r>
      <w:r w:rsidRPr="00C30953">
        <w:rPr>
          <w:rFonts w:ascii="Arial" w:eastAsia="Times New Roman" w:hAnsi="Arial" w:cs="Arial"/>
          <w:i/>
          <w:iCs/>
          <w:lang w:eastAsia="cs-CZ"/>
        </w:rPr>
        <w:t xml:space="preserve">, </w:t>
      </w:r>
      <w:r w:rsidR="00CB42CC">
        <w:rPr>
          <w:rFonts w:ascii="Arial" w:eastAsia="Times New Roman" w:hAnsi="Arial" w:cs="Arial"/>
          <w:iCs/>
          <w:lang w:eastAsia="cs-CZ"/>
        </w:rPr>
        <w:t>kozinec sladkolistý (</w:t>
      </w:r>
      <w:r w:rsidRPr="00C30953">
        <w:rPr>
          <w:rFonts w:ascii="Arial" w:eastAsia="Times New Roman" w:hAnsi="Arial" w:cs="Arial"/>
          <w:i/>
          <w:iCs/>
          <w:lang w:eastAsia="cs-CZ"/>
        </w:rPr>
        <w:t>Astragalus glycyphyllos</w:t>
      </w:r>
      <w:r w:rsidRPr="00C30953">
        <w:rPr>
          <w:rFonts w:ascii="Arial" w:eastAsia="Times New Roman" w:hAnsi="Arial" w:cs="Arial"/>
          <w:lang w:eastAsia="cs-CZ"/>
        </w:rPr>
        <w:t xml:space="preserve"> aj. Vzhledem k charakteru porostu a jeho druhovému složení mají společenstva nejblíže suchým acidofilním doubravám sv. </w:t>
      </w:r>
      <w:r w:rsidRPr="00C30953">
        <w:rPr>
          <w:rFonts w:ascii="Arial" w:eastAsia="Times New Roman" w:hAnsi="Arial" w:cs="Arial"/>
          <w:i/>
          <w:iCs/>
          <w:lang w:eastAsia="cs-CZ"/>
        </w:rPr>
        <w:t>Quercion roboris</w:t>
      </w:r>
      <w:r w:rsidRPr="00C30953">
        <w:rPr>
          <w:rFonts w:ascii="Arial" w:eastAsia="Times New Roman" w:hAnsi="Arial" w:cs="Arial"/>
          <w:lang w:eastAsia="cs-CZ"/>
        </w:rPr>
        <w:t xml:space="preserve"> (as. </w:t>
      </w:r>
      <w:r w:rsidRPr="00C30953">
        <w:rPr>
          <w:rFonts w:ascii="Arial" w:eastAsia="Times New Roman" w:hAnsi="Arial" w:cs="Arial"/>
          <w:i/>
          <w:iCs/>
          <w:lang w:eastAsia="cs-CZ"/>
        </w:rPr>
        <w:t>Viscario vulgaris-Quercetum petraeae</w:t>
      </w:r>
      <w:r w:rsidRPr="00C30953">
        <w:rPr>
          <w:rFonts w:ascii="Arial" w:eastAsia="Times New Roman" w:hAnsi="Arial" w:cs="Arial"/>
          <w:lang w:eastAsia="cs-CZ"/>
        </w:rPr>
        <w:t xml:space="preserve">). Jednoznačně plošně nejrozsáhlejším typem lesní vegetace jsou chudé acidofilní suťové lesy sv. </w:t>
      </w:r>
      <w:r w:rsidRPr="00C30953">
        <w:rPr>
          <w:rFonts w:ascii="Arial" w:eastAsia="Times New Roman" w:hAnsi="Arial" w:cs="Arial"/>
          <w:i/>
          <w:iCs/>
          <w:lang w:eastAsia="cs-CZ"/>
        </w:rPr>
        <w:t>Tilio platyphylli-Acerion</w:t>
      </w:r>
      <w:r w:rsidRPr="00C30953">
        <w:rPr>
          <w:rFonts w:ascii="Arial" w:eastAsia="Times New Roman" w:hAnsi="Arial" w:cs="Arial"/>
          <w:lang w:eastAsia="cs-CZ"/>
        </w:rPr>
        <w:t>. Jedná se o lesní porosty s poměrně pestrým složením dřevin. Objevuje se zde buk (</w:t>
      </w:r>
      <w:r w:rsidRPr="00C30953">
        <w:rPr>
          <w:rFonts w:ascii="Arial" w:eastAsia="Times New Roman" w:hAnsi="Arial" w:cs="Arial"/>
          <w:i/>
          <w:iCs/>
          <w:lang w:eastAsia="cs-CZ"/>
        </w:rPr>
        <w:t>Fagus sylvatica</w:t>
      </w:r>
      <w:r w:rsidRPr="00C30953">
        <w:rPr>
          <w:rFonts w:ascii="Arial" w:eastAsia="Times New Roman" w:hAnsi="Arial" w:cs="Arial"/>
          <w:lang w:eastAsia="cs-CZ"/>
        </w:rPr>
        <w:t>), javory (</w:t>
      </w:r>
      <w:r w:rsidRPr="00C30953">
        <w:rPr>
          <w:rFonts w:ascii="Arial" w:eastAsia="Times New Roman" w:hAnsi="Arial" w:cs="Arial"/>
          <w:i/>
          <w:iCs/>
          <w:lang w:eastAsia="cs-CZ"/>
        </w:rPr>
        <w:t>Acer platanoides, A pseudoplatanus</w:t>
      </w:r>
      <w:r w:rsidRPr="00C30953">
        <w:rPr>
          <w:rFonts w:ascii="Arial" w:eastAsia="Times New Roman" w:hAnsi="Arial" w:cs="Arial"/>
          <w:lang w:eastAsia="cs-CZ"/>
        </w:rPr>
        <w:t>), jilm (</w:t>
      </w:r>
      <w:r w:rsidRPr="00C30953">
        <w:rPr>
          <w:rFonts w:ascii="Arial" w:eastAsia="Times New Roman" w:hAnsi="Arial" w:cs="Arial"/>
          <w:i/>
          <w:iCs/>
          <w:lang w:eastAsia="cs-CZ"/>
        </w:rPr>
        <w:t>Ulmus glabra</w:t>
      </w:r>
      <w:r w:rsidRPr="00C30953">
        <w:rPr>
          <w:rFonts w:ascii="Arial" w:eastAsia="Times New Roman" w:hAnsi="Arial" w:cs="Arial"/>
          <w:lang w:eastAsia="cs-CZ"/>
        </w:rPr>
        <w:t>), jedle (</w:t>
      </w:r>
      <w:r w:rsidRPr="00C30953">
        <w:rPr>
          <w:rFonts w:ascii="Arial" w:eastAsia="Times New Roman" w:hAnsi="Arial" w:cs="Arial"/>
          <w:i/>
          <w:iCs/>
          <w:lang w:eastAsia="cs-CZ"/>
        </w:rPr>
        <w:t>Abies alba</w:t>
      </w:r>
      <w:r w:rsidRPr="00C30953">
        <w:rPr>
          <w:rFonts w:ascii="Arial" w:eastAsia="Times New Roman" w:hAnsi="Arial" w:cs="Arial"/>
          <w:lang w:eastAsia="cs-CZ"/>
        </w:rPr>
        <w:t>), smrk (</w:t>
      </w:r>
      <w:r w:rsidRPr="00C30953">
        <w:rPr>
          <w:rFonts w:ascii="Arial" w:eastAsia="Times New Roman" w:hAnsi="Arial" w:cs="Arial"/>
          <w:i/>
          <w:iCs/>
          <w:lang w:eastAsia="cs-CZ"/>
        </w:rPr>
        <w:t>Picea abies</w:t>
      </w:r>
      <w:r w:rsidRPr="00C30953">
        <w:rPr>
          <w:rFonts w:ascii="Arial" w:eastAsia="Times New Roman" w:hAnsi="Arial" w:cs="Arial"/>
          <w:lang w:eastAsia="cs-CZ"/>
        </w:rPr>
        <w:t>), habr (</w:t>
      </w:r>
      <w:r w:rsidRPr="00C30953">
        <w:rPr>
          <w:rFonts w:ascii="Arial" w:eastAsia="Times New Roman" w:hAnsi="Arial" w:cs="Arial"/>
          <w:i/>
          <w:iCs/>
          <w:lang w:eastAsia="cs-CZ"/>
        </w:rPr>
        <w:t>Carpinus betulus</w:t>
      </w:r>
      <w:r w:rsidRPr="00C30953">
        <w:rPr>
          <w:rFonts w:ascii="Arial" w:eastAsia="Times New Roman" w:hAnsi="Arial" w:cs="Arial"/>
          <w:lang w:eastAsia="cs-CZ"/>
        </w:rPr>
        <w:t>), zejména na okrajích suťových polí je místy hojná třešeň (</w:t>
      </w:r>
      <w:r w:rsidRPr="00C30953">
        <w:rPr>
          <w:rFonts w:ascii="Arial" w:eastAsia="Times New Roman" w:hAnsi="Arial" w:cs="Arial"/>
          <w:i/>
          <w:iCs/>
          <w:lang w:eastAsia="cs-CZ"/>
        </w:rPr>
        <w:t>Prunus avium</w:t>
      </w:r>
      <w:r w:rsidRPr="00C30953">
        <w:rPr>
          <w:rFonts w:ascii="Arial" w:eastAsia="Times New Roman" w:hAnsi="Arial" w:cs="Arial"/>
          <w:lang w:eastAsia="cs-CZ"/>
        </w:rPr>
        <w:t>). Na plochách přecházejících k vegetaci suchých acidofilních doubrav stoupá zastoupení dubu (</w:t>
      </w:r>
      <w:r w:rsidRPr="00C30953">
        <w:rPr>
          <w:rFonts w:ascii="Arial" w:eastAsia="Times New Roman" w:hAnsi="Arial" w:cs="Arial"/>
          <w:i/>
          <w:iCs/>
          <w:lang w:eastAsia="cs-CZ"/>
        </w:rPr>
        <w:t>Quercus petraea</w:t>
      </w:r>
      <w:r w:rsidRPr="00C30953">
        <w:rPr>
          <w:rFonts w:ascii="Arial" w:eastAsia="Times New Roman" w:hAnsi="Arial" w:cs="Arial"/>
          <w:lang w:eastAsia="cs-CZ"/>
        </w:rPr>
        <w:t xml:space="preserve">). Bylinné patro těchto lesů je na většině plochy spíše chudé. Místy se vyskytují druhově pestřejší, humóznější porosty vázané především na severozápadní část území. Minoritně jsou zastoupeny jiné vegetační typy, především se jedná o lesní prameniště vyskytující se roztroušeně v lesním porostu na severozápadním okraji území a podél drobného toku. Dále lze ještě zmínit vegetaci skalních štěrbin silikátových skal a drolin (sv. </w:t>
      </w:r>
      <w:r w:rsidRPr="00C30953">
        <w:rPr>
          <w:rFonts w:ascii="Arial" w:eastAsia="Times New Roman" w:hAnsi="Arial" w:cs="Arial"/>
          <w:i/>
          <w:iCs/>
          <w:lang w:eastAsia="cs-CZ"/>
        </w:rPr>
        <w:t>Asplenion septentrionalis</w:t>
      </w:r>
      <w:r w:rsidRPr="00C30953">
        <w:rPr>
          <w:rFonts w:ascii="Arial" w:eastAsia="Times New Roman" w:hAnsi="Arial" w:cs="Arial"/>
          <w:lang w:eastAsia="cs-CZ"/>
        </w:rPr>
        <w:t xml:space="preserve">, as. </w:t>
      </w:r>
      <w:r w:rsidRPr="00C30953">
        <w:rPr>
          <w:rFonts w:ascii="Arial" w:eastAsia="Times New Roman" w:hAnsi="Arial" w:cs="Arial"/>
          <w:i/>
          <w:iCs/>
          <w:lang w:eastAsia="cs-CZ"/>
        </w:rPr>
        <w:t>Asplenio trichomanis-Polypodietum vulgaris</w:t>
      </w:r>
      <w:r w:rsidRPr="00C30953">
        <w:rPr>
          <w:rFonts w:ascii="Arial" w:eastAsia="Times New Roman" w:hAnsi="Arial" w:cs="Arial"/>
          <w:lang w:eastAsia="cs-CZ"/>
        </w:rPr>
        <w:t xml:space="preserve">) vyvinutou různě rozsáhle v místech skalních výchozů a suťových polí. Velmi vzácně je zde vyvinutá křovinatá vegetace skal a drolin s rybízem alpinským (sv. </w:t>
      </w:r>
      <w:r w:rsidRPr="00C30953">
        <w:rPr>
          <w:rFonts w:ascii="Arial" w:eastAsia="Times New Roman" w:hAnsi="Arial" w:cs="Arial"/>
          <w:i/>
          <w:iCs/>
          <w:lang w:eastAsia="cs-CZ"/>
        </w:rPr>
        <w:t>Sambuco-Salicion capreae, as. Ribeso alpini-Rosetum pendulinae</w:t>
      </w:r>
      <w:r w:rsidRPr="00C30953">
        <w:rPr>
          <w:rFonts w:ascii="Arial" w:eastAsia="Times New Roman" w:hAnsi="Arial" w:cs="Arial"/>
          <w:lang w:eastAsia="cs-CZ"/>
        </w:rPr>
        <w:t>).</w:t>
      </w:r>
    </w:p>
    <w:p w:rsidR="00C54F27" w:rsidRDefault="00C54F27" w:rsidP="00C54F27">
      <w:pPr>
        <w:autoSpaceDE w:val="0"/>
        <w:autoSpaceDN w:val="0"/>
        <w:spacing w:line="240" w:lineRule="auto"/>
        <w:jc w:val="both"/>
        <w:rPr>
          <w:rFonts w:ascii="Arial" w:eastAsia="Times New Roman" w:hAnsi="Arial" w:cs="Arial"/>
          <w:lang w:eastAsia="cs-CZ"/>
        </w:rPr>
      </w:pPr>
      <w:r>
        <w:rPr>
          <w:rFonts w:ascii="Arial" w:eastAsia="Times New Roman" w:hAnsi="Arial" w:cs="Arial"/>
          <w:lang w:eastAsia="cs-CZ"/>
        </w:rPr>
        <w:t xml:space="preserve">V rámci přípravy na vyhlášení tohoto zvláště chráněného území byly provedeny faunistické průzkumy zaměřené na měkkýše, ptáky a vybrané skupiny hmyzu (pavouky a brouky). </w:t>
      </w:r>
    </w:p>
    <w:p w:rsidR="00E97531" w:rsidRDefault="004C488A" w:rsidP="00E97531">
      <w:pPr>
        <w:autoSpaceDE w:val="0"/>
        <w:autoSpaceDN w:val="0"/>
        <w:spacing w:line="240" w:lineRule="auto"/>
        <w:jc w:val="both"/>
        <w:rPr>
          <w:rFonts w:ascii="Arial" w:eastAsia="Times New Roman" w:hAnsi="Arial" w:cs="Arial"/>
          <w:szCs w:val="24"/>
          <w:lang w:eastAsia="cs-CZ"/>
        </w:rPr>
      </w:pPr>
      <w:r>
        <w:rPr>
          <w:rFonts w:ascii="Arial" w:eastAsia="Times New Roman" w:hAnsi="Arial" w:cs="Arial"/>
          <w:lang w:eastAsia="cs-CZ"/>
        </w:rPr>
        <w:t xml:space="preserve">V rámci těchto průzkumů bylo na lokalitě zaznamenáno 27 druhů měkkýšů. </w:t>
      </w:r>
      <w:r w:rsidRPr="004C488A">
        <w:rPr>
          <w:rFonts w:ascii="Arial" w:eastAsia="Times New Roman" w:hAnsi="Arial" w:cs="Arial"/>
          <w:lang w:eastAsia="cs-CZ"/>
        </w:rPr>
        <w:t>Nejvýznamnější skupinou byly druhy lesní</w:t>
      </w:r>
      <w:r w:rsidR="00CE5E86">
        <w:rPr>
          <w:rFonts w:ascii="Arial" w:eastAsia="Times New Roman" w:hAnsi="Arial" w:cs="Arial"/>
          <w:lang w:eastAsia="cs-CZ"/>
        </w:rPr>
        <w:t>ch</w:t>
      </w:r>
      <w:r w:rsidRPr="004C488A">
        <w:rPr>
          <w:rFonts w:ascii="Arial" w:eastAsia="Times New Roman" w:hAnsi="Arial" w:cs="Arial"/>
          <w:lang w:eastAsia="cs-CZ"/>
        </w:rPr>
        <w:t xml:space="preserve"> a převážně lesní</w:t>
      </w:r>
      <w:r w:rsidR="00CE5E86">
        <w:rPr>
          <w:rFonts w:ascii="Arial" w:eastAsia="Times New Roman" w:hAnsi="Arial" w:cs="Arial"/>
          <w:lang w:eastAsia="cs-CZ"/>
        </w:rPr>
        <w:t>ch měkkýšů</w:t>
      </w:r>
      <w:r w:rsidRPr="004C488A">
        <w:rPr>
          <w:rFonts w:ascii="Arial" w:eastAsia="Times New Roman" w:hAnsi="Arial" w:cs="Arial"/>
          <w:lang w:eastAsia="cs-CZ"/>
        </w:rPr>
        <w:t>, jen okrajově se vyskytovali zástupci jiných ekologických skupin. V rámci Hraběcího stolku se malakologicky nejbohatší ukázalo okolí potůčku s vodopádem, přilehlý les a nad nimi se rozkládající otevřená balvanitá suť.</w:t>
      </w:r>
      <w:r w:rsidR="00CE5E86">
        <w:rPr>
          <w:rFonts w:ascii="Arial" w:eastAsia="Times New Roman" w:hAnsi="Arial" w:cs="Arial"/>
          <w:lang w:eastAsia="cs-CZ"/>
        </w:rPr>
        <w:t xml:space="preserve"> Nejvýznamnější druh lokality, o</w:t>
      </w:r>
      <w:r w:rsidR="00C30953" w:rsidRPr="00C30953">
        <w:rPr>
          <w:rFonts w:ascii="Arial" w:eastAsia="Times New Roman" w:hAnsi="Arial" w:cs="Arial"/>
          <w:szCs w:val="24"/>
          <w:lang w:eastAsia="cs-CZ"/>
        </w:rPr>
        <w:t>hrožená praménka rakouská (</w:t>
      </w:r>
      <w:r w:rsidR="00C30953" w:rsidRPr="00C30953">
        <w:rPr>
          <w:rFonts w:ascii="Arial" w:eastAsia="Times New Roman" w:hAnsi="Arial" w:cs="Arial"/>
          <w:i/>
          <w:iCs/>
          <w:szCs w:val="24"/>
          <w:lang w:eastAsia="cs-CZ"/>
        </w:rPr>
        <w:t>Bythinella austriaca)</w:t>
      </w:r>
      <w:r w:rsidR="00CE5E86">
        <w:rPr>
          <w:rFonts w:ascii="Arial" w:eastAsia="Times New Roman" w:hAnsi="Arial" w:cs="Arial"/>
          <w:i/>
          <w:iCs/>
          <w:szCs w:val="24"/>
          <w:lang w:eastAsia="cs-CZ"/>
        </w:rPr>
        <w:t>,</w:t>
      </w:r>
      <w:r w:rsidR="00C30953" w:rsidRPr="00C30953">
        <w:rPr>
          <w:rFonts w:ascii="Arial" w:eastAsia="Times New Roman" w:hAnsi="Arial" w:cs="Arial"/>
          <w:szCs w:val="24"/>
          <w:lang w:eastAsia="cs-CZ"/>
        </w:rPr>
        <w:t xml:space="preserve"> byla nalezena </w:t>
      </w:r>
      <w:r w:rsidR="00CE5E86">
        <w:rPr>
          <w:rFonts w:ascii="Arial" w:eastAsia="Times New Roman" w:hAnsi="Arial" w:cs="Arial"/>
          <w:szCs w:val="24"/>
          <w:lang w:eastAsia="cs-CZ"/>
        </w:rPr>
        <w:t>právě</w:t>
      </w:r>
      <w:r w:rsidR="00C30953" w:rsidRPr="00C30953">
        <w:rPr>
          <w:rFonts w:ascii="Arial" w:eastAsia="Times New Roman" w:hAnsi="Arial" w:cs="Arial"/>
          <w:szCs w:val="24"/>
          <w:lang w:eastAsia="cs-CZ"/>
        </w:rPr>
        <w:t xml:space="preserve"> v této části. V okolí potůčku se vyskytuje</w:t>
      </w:r>
      <w:r w:rsidR="00CE5E86">
        <w:rPr>
          <w:rFonts w:ascii="Arial" w:eastAsia="Times New Roman" w:hAnsi="Arial" w:cs="Arial"/>
          <w:szCs w:val="24"/>
          <w:lang w:eastAsia="cs-CZ"/>
        </w:rPr>
        <w:t xml:space="preserve"> také síměnka trojzubá</w:t>
      </w:r>
      <w:r w:rsidR="00C30953" w:rsidRPr="00C30953">
        <w:rPr>
          <w:rFonts w:ascii="Arial" w:eastAsia="Times New Roman" w:hAnsi="Arial" w:cs="Arial"/>
          <w:szCs w:val="24"/>
          <w:lang w:eastAsia="cs-CZ"/>
        </w:rPr>
        <w:t xml:space="preserve"> </w:t>
      </w:r>
      <w:r w:rsidR="00CE5E86">
        <w:rPr>
          <w:rFonts w:ascii="Arial" w:eastAsia="Times New Roman" w:hAnsi="Arial" w:cs="Arial"/>
          <w:szCs w:val="24"/>
          <w:lang w:eastAsia="cs-CZ"/>
        </w:rPr>
        <w:t>(</w:t>
      </w:r>
      <w:r w:rsidR="00C30953" w:rsidRPr="00C30953">
        <w:rPr>
          <w:rFonts w:ascii="Arial" w:eastAsia="Times New Roman" w:hAnsi="Arial" w:cs="Arial"/>
          <w:i/>
          <w:iCs/>
          <w:szCs w:val="24"/>
          <w:lang w:eastAsia="cs-CZ"/>
        </w:rPr>
        <w:t>C</w:t>
      </w:r>
      <w:r w:rsidR="00CE5E86">
        <w:rPr>
          <w:rFonts w:ascii="Arial" w:eastAsia="Times New Roman" w:hAnsi="Arial" w:cs="Arial"/>
          <w:i/>
          <w:iCs/>
          <w:szCs w:val="24"/>
          <w:lang w:eastAsia="cs-CZ"/>
        </w:rPr>
        <w:t>arychium</w:t>
      </w:r>
      <w:r w:rsidR="00C30953" w:rsidRPr="00C30953">
        <w:rPr>
          <w:rFonts w:ascii="Arial" w:eastAsia="Times New Roman" w:hAnsi="Arial" w:cs="Arial"/>
          <w:i/>
          <w:iCs/>
          <w:szCs w:val="24"/>
          <w:lang w:eastAsia="cs-CZ"/>
        </w:rPr>
        <w:t xml:space="preserve"> tridentatum</w:t>
      </w:r>
      <w:r w:rsidR="00CE5E86">
        <w:rPr>
          <w:rFonts w:ascii="Arial" w:eastAsia="Times New Roman" w:hAnsi="Arial" w:cs="Arial"/>
          <w:i/>
          <w:iCs/>
          <w:szCs w:val="24"/>
          <w:lang w:eastAsia="cs-CZ"/>
        </w:rPr>
        <w:t>)</w:t>
      </w:r>
      <w:r w:rsidR="00C30953" w:rsidRPr="00C30953">
        <w:rPr>
          <w:rFonts w:ascii="Arial" w:eastAsia="Times New Roman" w:hAnsi="Arial" w:cs="Arial"/>
          <w:szCs w:val="24"/>
          <w:lang w:eastAsia="cs-CZ"/>
        </w:rPr>
        <w:t>, náročné lesní druhy</w:t>
      </w:r>
      <w:r w:rsidR="009B1DA6">
        <w:rPr>
          <w:rFonts w:ascii="Arial" w:eastAsia="Times New Roman" w:hAnsi="Arial" w:cs="Arial"/>
          <w:szCs w:val="24"/>
          <w:lang w:eastAsia="cs-CZ"/>
        </w:rPr>
        <w:t xml:space="preserve"> - </w:t>
      </w:r>
      <w:r w:rsidR="00CE5E86">
        <w:rPr>
          <w:rFonts w:ascii="Arial" w:eastAsia="Times New Roman" w:hAnsi="Arial" w:cs="Arial"/>
          <w:szCs w:val="24"/>
          <w:lang w:eastAsia="cs-CZ"/>
        </w:rPr>
        <w:t>sklovatka rudá</w:t>
      </w:r>
      <w:r w:rsidR="00C30953" w:rsidRPr="00C30953">
        <w:rPr>
          <w:rFonts w:ascii="Arial" w:eastAsia="Times New Roman" w:hAnsi="Arial" w:cs="Arial"/>
          <w:szCs w:val="24"/>
          <w:lang w:eastAsia="cs-CZ"/>
        </w:rPr>
        <w:t xml:space="preserve"> </w:t>
      </w:r>
      <w:r w:rsidR="00CE5E86">
        <w:rPr>
          <w:rFonts w:ascii="Arial" w:eastAsia="Times New Roman" w:hAnsi="Arial" w:cs="Arial"/>
          <w:szCs w:val="24"/>
          <w:lang w:eastAsia="cs-CZ"/>
        </w:rPr>
        <w:t>(</w:t>
      </w:r>
      <w:r w:rsidR="00C30953" w:rsidRPr="00C30953">
        <w:rPr>
          <w:rFonts w:ascii="Arial" w:eastAsia="Times New Roman" w:hAnsi="Arial" w:cs="Arial"/>
          <w:i/>
          <w:iCs/>
          <w:szCs w:val="24"/>
          <w:lang w:eastAsia="cs-CZ"/>
        </w:rPr>
        <w:t>Daudebardia rufa</w:t>
      </w:r>
      <w:r w:rsidR="00CE5E86">
        <w:rPr>
          <w:rFonts w:ascii="Arial" w:eastAsia="Times New Roman" w:hAnsi="Arial" w:cs="Arial"/>
          <w:i/>
          <w:iCs/>
          <w:szCs w:val="24"/>
          <w:lang w:eastAsia="cs-CZ"/>
        </w:rPr>
        <w:t>)</w:t>
      </w:r>
      <w:r w:rsidR="00C30953" w:rsidRPr="00C30953">
        <w:rPr>
          <w:rFonts w:ascii="Arial" w:eastAsia="Times New Roman" w:hAnsi="Arial" w:cs="Arial"/>
          <w:szCs w:val="24"/>
          <w:lang w:eastAsia="cs-CZ"/>
        </w:rPr>
        <w:t xml:space="preserve">, tři druhy skelnatek (r. </w:t>
      </w:r>
      <w:r w:rsidR="00C30953" w:rsidRPr="00C30953">
        <w:rPr>
          <w:rFonts w:ascii="Arial" w:eastAsia="Times New Roman" w:hAnsi="Arial" w:cs="Arial"/>
          <w:i/>
          <w:iCs/>
          <w:szCs w:val="24"/>
          <w:lang w:eastAsia="cs-CZ"/>
        </w:rPr>
        <w:t>Oxychilus</w:t>
      </w:r>
      <w:r w:rsidR="009B1DA6">
        <w:rPr>
          <w:rFonts w:ascii="Arial" w:eastAsia="Times New Roman" w:hAnsi="Arial" w:cs="Arial"/>
          <w:szCs w:val="24"/>
          <w:lang w:eastAsia="cs-CZ"/>
        </w:rPr>
        <w:t xml:space="preserve">) a v otevřené suti byl, </w:t>
      </w:r>
      <w:r w:rsidR="00C30953" w:rsidRPr="00C30953">
        <w:rPr>
          <w:rFonts w:ascii="Arial" w:eastAsia="Times New Roman" w:hAnsi="Arial" w:cs="Arial"/>
          <w:szCs w:val="24"/>
          <w:lang w:eastAsia="cs-CZ"/>
        </w:rPr>
        <w:t>jakožto v jediné části území</w:t>
      </w:r>
      <w:r w:rsidR="009B1DA6">
        <w:rPr>
          <w:rFonts w:ascii="Arial" w:eastAsia="Times New Roman" w:hAnsi="Arial" w:cs="Arial"/>
          <w:szCs w:val="24"/>
          <w:lang w:eastAsia="cs-CZ"/>
        </w:rPr>
        <w:t xml:space="preserve">, </w:t>
      </w:r>
      <w:r w:rsidR="00C30953" w:rsidRPr="00C30953">
        <w:rPr>
          <w:rFonts w:ascii="Arial" w:eastAsia="Times New Roman" w:hAnsi="Arial" w:cs="Arial"/>
          <w:szCs w:val="24"/>
          <w:lang w:eastAsia="cs-CZ"/>
        </w:rPr>
        <w:t>nalezen vrkoč lesní (</w:t>
      </w:r>
      <w:r w:rsidR="00C30953" w:rsidRPr="00C30953">
        <w:rPr>
          <w:rFonts w:ascii="Arial" w:eastAsia="Times New Roman" w:hAnsi="Arial" w:cs="Arial"/>
          <w:i/>
          <w:iCs/>
          <w:szCs w:val="24"/>
          <w:lang w:eastAsia="cs-CZ"/>
        </w:rPr>
        <w:t>Vertigo pusilla</w:t>
      </w:r>
      <w:r w:rsidR="00C30953" w:rsidRPr="00C30953">
        <w:rPr>
          <w:rFonts w:ascii="Arial" w:eastAsia="Times New Roman" w:hAnsi="Arial" w:cs="Arial"/>
          <w:szCs w:val="24"/>
          <w:lang w:eastAsia="cs-CZ"/>
        </w:rPr>
        <w:t xml:space="preserve">). </w:t>
      </w:r>
    </w:p>
    <w:p w:rsidR="00C30953" w:rsidRDefault="00C30953" w:rsidP="00E97531">
      <w:pPr>
        <w:autoSpaceDE w:val="0"/>
        <w:autoSpaceDN w:val="0"/>
        <w:spacing w:line="240" w:lineRule="auto"/>
        <w:jc w:val="both"/>
        <w:rPr>
          <w:rFonts w:ascii="Arial" w:eastAsia="Times New Roman" w:hAnsi="Arial" w:cs="Arial"/>
          <w:lang w:eastAsia="cs-CZ"/>
        </w:rPr>
      </w:pPr>
      <w:r w:rsidRPr="00C30953">
        <w:rPr>
          <w:rFonts w:ascii="Arial" w:eastAsia="Times New Roman" w:hAnsi="Arial" w:cs="Arial"/>
          <w:lang w:eastAsia="cs-CZ"/>
        </w:rPr>
        <w:t xml:space="preserve">V případě arachnofauny bylo během průzkumu v r. 2019 zaměřeného na tuto skupinu zaznamenáno celkem 71 druhů pavouků, z nichž </w:t>
      </w:r>
      <w:r w:rsidRPr="00C30953">
        <w:rPr>
          <w:rFonts w:ascii="Arial" w:eastAsia="Times New Roman" w:hAnsi="Arial" w:cs="Arial"/>
          <w:bCs/>
          <w:lang w:eastAsia="cs-CZ"/>
        </w:rPr>
        <w:t>10 je uvedeno v červeném seznamu pavouků ČR</w:t>
      </w:r>
      <w:r w:rsidR="00E97531">
        <w:rPr>
          <w:rFonts w:ascii="Arial" w:eastAsia="Times New Roman" w:hAnsi="Arial" w:cs="Arial"/>
          <w:lang w:eastAsia="cs-CZ"/>
        </w:rPr>
        <w:t xml:space="preserve">. </w:t>
      </w:r>
      <w:r w:rsidRPr="00C30953">
        <w:rPr>
          <w:rFonts w:ascii="Arial" w:eastAsia="Times New Roman" w:hAnsi="Arial" w:cs="Arial"/>
          <w:lang w:eastAsia="cs-CZ"/>
        </w:rPr>
        <w:t>Byla zde zjištěna řada ohrožených druhů světlých listnatých lesů s přirozenou druhovou skladbou, především acidofilních doubrav, dubohabřin a suťových les</w:t>
      </w:r>
      <w:r w:rsidR="00E97531">
        <w:rPr>
          <w:rFonts w:ascii="Arial" w:eastAsia="Times New Roman" w:hAnsi="Arial" w:cs="Arial"/>
          <w:lang w:eastAsia="cs-CZ"/>
        </w:rPr>
        <w:t>ů, jako jsou skálovka žlutonohá (</w:t>
      </w:r>
      <w:r w:rsidRPr="00C30953">
        <w:rPr>
          <w:rFonts w:ascii="Arial" w:eastAsia="Times New Roman" w:hAnsi="Arial" w:cs="Arial"/>
          <w:i/>
          <w:iCs/>
          <w:lang w:eastAsia="cs-CZ"/>
        </w:rPr>
        <w:t>Gnaphosa bicolor</w:t>
      </w:r>
      <w:r w:rsidR="00E97531">
        <w:rPr>
          <w:rFonts w:ascii="Arial" w:eastAsia="Times New Roman" w:hAnsi="Arial" w:cs="Arial"/>
          <w:i/>
          <w:iCs/>
          <w:lang w:eastAsia="cs-CZ"/>
        </w:rPr>
        <w:t>)</w:t>
      </w:r>
      <w:r w:rsidRPr="00C30953">
        <w:rPr>
          <w:rFonts w:ascii="Arial" w:eastAsia="Times New Roman" w:hAnsi="Arial" w:cs="Arial"/>
          <w:lang w:eastAsia="cs-CZ"/>
        </w:rPr>
        <w:t xml:space="preserve">, </w:t>
      </w:r>
      <w:r w:rsidR="00E97531">
        <w:rPr>
          <w:rFonts w:ascii="Arial" w:eastAsia="Times New Roman" w:hAnsi="Arial" w:cs="Arial"/>
          <w:lang w:eastAsia="cs-CZ"/>
        </w:rPr>
        <w:t>skálovka řemínková (</w:t>
      </w:r>
      <w:r w:rsidRPr="00C30953">
        <w:rPr>
          <w:rFonts w:ascii="Arial" w:eastAsia="Times New Roman" w:hAnsi="Arial" w:cs="Arial"/>
          <w:i/>
          <w:iCs/>
          <w:lang w:eastAsia="cs-CZ"/>
        </w:rPr>
        <w:t>Zelotes erebeus</w:t>
      </w:r>
      <w:r w:rsidR="00E97531">
        <w:rPr>
          <w:rFonts w:ascii="Arial" w:eastAsia="Times New Roman" w:hAnsi="Arial" w:cs="Arial"/>
          <w:i/>
          <w:iCs/>
          <w:lang w:eastAsia="cs-CZ"/>
        </w:rPr>
        <w:t>)</w:t>
      </w:r>
      <w:r w:rsidR="00E97531">
        <w:rPr>
          <w:rFonts w:ascii="Arial" w:eastAsia="Times New Roman" w:hAnsi="Arial" w:cs="Arial"/>
          <w:lang w:eastAsia="cs-CZ"/>
        </w:rPr>
        <w:t xml:space="preserve">, </w:t>
      </w:r>
      <w:r w:rsidR="00E97531">
        <w:rPr>
          <w:rFonts w:ascii="Arial" w:eastAsia="Times New Roman" w:hAnsi="Arial" w:cs="Arial"/>
          <w:iCs/>
          <w:lang w:eastAsia="cs-CZ"/>
        </w:rPr>
        <w:t>skálovka hajní (</w:t>
      </w:r>
      <w:r w:rsidRPr="00C30953">
        <w:rPr>
          <w:rFonts w:ascii="Arial" w:eastAsia="Times New Roman" w:hAnsi="Arial" w:cs="Arial"/>
          <w:i/>
          <w:iCs/>
          <w:lang w:eastAsia="cs-CZ"/>
        </w:rPr>
        <w:t>Zelotes apricorum</w:t>
      </w:r>
      <w:r w:rsidR="00E97531">
        <w:rPr>
          <w:rFonts w:ascii="Arial" w:eastAsia="Times New Roman" w:hAnsi="Arial" w:cs="Arial"/>
          <w:i/>
          <w:iCs/>
          <w:lang w:eastAsia="cs-CZ"/>
        </w:rPr>
        <w:t>)</w:t>
      </w:r>
      <w:r w:rsidRPr="00C30953">
        <w:rPr>
          <w:rFonts w:ascii="Arial" w:eastAsia="Times New Roman" w:hAnsi="Arial" w:cs="Arial"/>
          <w:lang w:eastAsia="cs-CZ"/>
        </w:rPr>
        <w:t>, cedivka hajní (</w:t>
      </w:r>
      <w:r w:rsidRPr="00C30953">
        <w:rPr>
          <w:rFonts w:ascii="Arial" w:eastAsia="Times New Roman" w:hAnsi="Arial" w:cs="Arial"/>
          <w:i/>
          <w:iCs/>
          <w:lang w:eastAsia="cs-CZ"/>
        </w:rPr>
        <w:t>Amaurobius jugorum</w:t>
      </w:r>
      <w:r w:rsidR="006B0940">
        <w:rPr>
          <w:rFonts w:ascii="Arial" w:eastAsia="Times New Roman" w:hAnsi="Arial" w:cs="Arial"/>
          <w:lang w:eastAsia="cs-CZ"/>
        </w:rPr>
        <w:t xml:space="preserve">), </w:t>
      </w:r>
      <w:r w:rsidRPr="00C30953">
        <w:rPr>
          <w:rFonts w:ascii="Arial" w:eastAsia="Times New Roman" w:hAnsi="Arial" w:cs="Arial"/>
          <w:lang w:eastAsia="cs-CZ"/>
        </w:rPr>
        <w:t>šestiočka důlkatá (</w:t>
      </w:r>
      <w:r w:rsidRPr="00C30953">
        <w:rPr>
          <w:rFonts w:ascii="Arial" w:eastAsia="Times New Roman" w:hAnsi="Arial" w:cs="Arial"/>
          <w:i/>
          <w:iCs/>
          <w:lang w:eastAsia="cs-CZ"/>
        </w:rPr>
        <w:t>Dysdera moravica</w:t>
      </w:r>
      <w:r w:rsidRPr="00C30953">
        <w:rPr>
          <w:rFonts w:ascii="Arial" w:eastAsia="Times New Roman" w:hAnsi="Arial" w:cs="Arial"/>
          <w:lang w:eastAsia="cs-CZ"/>
        </w:rPr>
        <w:t xml:space="preserve">) či drobné plachetnatky </w:t>
      </w:r>
      <w:r w:rsidRPr="00C30953">
        <w:rPr>
          <w:rFonts w:ascii="Arial" w:eastAsia="Times New Roman" w:hAnsi="Arial" w:cs="Arial"/>
          <w:i/>
          <w:iCs/>
          <w:lang w:eastAsia="cs-CZ"/>
        </w:rPr>
        <w:t xml:space="preserve">Centromerus silvicola </w:t>
      </w:r>
      <w:r w:rsidRPr="00C30953">
        <w:rPr>
          <w:rFonts w:ascii="Arial" w:eastAsia="Times New Roman" w:hAnsi="Arial" w:cs="Arial"/>
          <w:lang w:eastAsia="cs-CZ"/>
        </w:rPr>
        <w:t xml:space="preserve">a </w:t>
      </w:r>
      <w:r w:rsidRPr="00C30953">
        <w:rPr>
          <w:rFonts w:ascii="Arial" w:eastAsia="Times New Roman" w:hAnsi="Arial" w:cs="Arial"/>
          <w:i/>
          <w:iCs/>
          <w:lang w:eastAsia="cs-CZ"/>
        </w:rPr>
        <w:t>Saloca diceros</w:t>
      </w:r>
      <w:r w:rsidR="006B0940">
        <w:rPr>
          <w:rFonts w:ascii="Arial" w:eastAsia="Times New Roman" w:hAnsi="Arial" w:cs="Arial"/>
          <w:i/>
          <w:iCs/>
          <w:lang w:eastAsia="cs-CZ"/>
        </w:rPr>
        <w:t xml:space="preserve">. </w:t>
      </w:r>
      <w:r w:rsidRPr="00C30953">
        <w:rPr>
          <w:rFonts w:ascii="Arial" w:eastAsia="Times New Roman" w:hAnsi="Arial" w:cs="Arial"/>
          <w:lang w:eastAsia="cs-CZ"/>
        </w:rPr>
        <w:t>Významné druhové obohacení zde představuje také vystupující skalní ostrožna s rozvolněnými lesostepními porosty, která hostí pozoruhodné druhy výslunných lesních okrajů až primárního bezlesí, jako jsou vzácná pavučenka suchomilná (</w:t>
      </w:r>
      <w:r w:rsidRPr="00C30953">
        <w:rPr>
          <w:rFonts w:ascii="Arial" w:eastAsia="Times New Roman" w:hAnsi="Arial" w:cs="Arial"/>
          <w:i/>
          <w:iCs/>
          <w:lang w:eastAsia="cs-CZ"/>
        </w:rPr>
        <w:t>Trichoncus affinis</w:t>
      </w:r>
      <w:r w:rsidRPr="00C30953">
        <w:rPr>
          <w:rFonts w:ascii="Arial" w:eastAsia="Times New Roman" w:hAnsi="Arial" w:cs="Arial"/>
          <w:lang w:eastAsia="cs-CZ"/>
        </w:rPr>
        <w:t>), cedivečka kroužkovaná (</w:t>
      </w:r>
      <w:r w:rsidRPr="00C30953">
        <w:rPr>
          <w:rFonts w:ascii="Arial" w:eastAsia="Times New Roman" w:hAnsi="Arial" w:cs="Arial"/>
          <w:i/>
          <w:iCs/>
          <w:lang w:eastAsia="cs-CZ"/>
        </w:rPr>
        <w:t>Lathys humilis</w:t>
      </w:r>
      <w:r w:rsidRPr="00C30953">
        <w:rPr>
          <w:rFonts w:ascii="Arial" w:eastAsia="Times New Roman" w:hAnsi="Arial" w:cs="Arial"/>
          <w:lang w:eastAsia="cs-CZ"/>
        </w:rPr>
        <w:t>), skálovka oranžová (</w:t>
      </w:r>
      <w:r w:rsidRPr="00C30953">
        <w:rPr>
          <w:rFonts w:ascii="Arial" w:eastAsia="Times New Roman" w:hAnsi="Arial" w:cs="Arial"/>
          <w:i/>
          <w:iCs/>
          <w:lang w:eastAsia="cs-CZ"/>
        </w:rPr>
        <w:t>Zelotes aurantiacus</w:t>
      </w:r>
      <w:r w:rsidRPr="00C30953">
        <w:rPr>
          <w:rFonts w:ascii="Arial" w:eastAsia="Times New Roman" w:hAnsi="Arial" w:cs="Arial"/>
          <w:lang w:eastAsia="cs-CZ"/>
        </w:rPr>
        <w:t>) nebo skákavka sosnová (</w:t>
      </w:r>
      <w:r w:rsidRPr="00C30953">
        <w:rPr>
          <w:rFonts w:ascii="Arial" w:eastAsia="Times New Roman" w:hAnsi="Arial" w:cs="Arial"/>
          <w:i/>
          <w:iCs/>
          <w:lang w:eastAsia="cs-CZ"/>
        </w:rPr>
        <w:t>Macaroeris nidicolens</w:t>
      </w:r>
      <w:r w:rsidRPr="00C30953">
        <w:rPr>
          <w:rFonts w:ascii="Arial" w:eastAsia="Times New Roman" w:hAnsi="Arial" w:cs="Arial"/>
          <w:lang w:eastAsia="cs-CZ"/>
        </w:rPr>
        <w:t xml:space="preserve">). </w:t>
      </w:r>
    </w:p>
    <w:p w:rsidR="00C30953" w:rsidRDefault="00C30953" w:rsidP="004E067B">
      <w:pPr>
        <w:spacing w:line="240" w:lineRule="auto"/>
        <w:jc w:val="both"/>
        <w:rPr>
          <w:rFonts w:ascii="Arial" w:eastAsia="Times New Roman" w:hAnsi="Arial" w:cs="Arial"/>
          <w:szCs w:val="24"/>
          <w:lang w:eastAsia="cs-CZ"/>
        </w:rPr>
      </w:pPr>
      <w:r w:rsidRPr="00C30953">
        <w:rPr>
          <w:rFonts w:ascii="Arial" w:eastAsia="Times New Roman" w:hAnsi="Arial" w:cs="Arial"/>
          <w:szCs w:val="24"/>
          <w:lang w:eastAsia="cs-CZ"/>
        </w:rPr>
        <w:t xml:space="preserve">Z hlediska brouků se jedná </w:t>
      </w:r>
      <w:r w:rsidR="00B55B21">
        <w:rPr>
          <w:rFonts w:ascii="Arial" w:eastAsia="Times New Roman" w:hAnsi="Arial" w:cs="Arial"/>
          <w:szCs w:val="24"/>
          <w:lang w:eastAsia="cs-CZ"/>
        </w:rPr>
        <w:t xml:space="preserve">rovněž </w:t>
      </w:r>
      <w:r w:rsidRPr="00C30953">
        <w:rPr>
          <w:rFonts w:ascii="Arial" w:eastAsia="Times New Roman" w:hAnsi="Arial" w:cs="Arial"/>
          <w:szCs w:val="24"/>
          <w:lang w:eastAsia="cs-CZ"/>
        </w:rPr>
        <w:t>o</w:t>
      </w:r>
      <w:r w:rsidR="00B55B21">
        <w:rPr>
          <w:rFonts w:ascii="Arial" w:eastAsia="Times New Roman" w:hAnsi="Arial" w:cs="Arial"/>
          <w:szCs w:val="24"/>
          <w:lang w:eastAsia="cs-CZ"/>
        </w:rPr>
        <w:t xml:space="preserve"> velmi</w:t>
      </w:r>
      <w:r w:rsidRPr="00C30953">
        <w:rPr>
          <w:rFonts w:ascii="Arial" w:eastAsia="Times New Roman" w:hAnsi="Arial" w:cs="Arial"/>
          <w:szCs w:val="24"/>
          <w:lang w:eastAsia="cs-CZ"/>
        </w:rPr>
        <w:t xml:space="preserve"> významnou lokalitu. Na lokalitě bylo zjištěno v roce 2019 </w:t>
      </w:r>
      <w:r w:rsidRPr="00C30953">
        <w:rPr>
          <w:rFonts w:ascii="Arial" w:eastAsia="Times New Roman" w:hAnsi="Arial" w:cs="Arial"/>
          <w:bCs/>
          <w:szCs w:val="24"/>
          <w:lang w:eastAsia="cs-CZ"/>
        </w:rPr>
        <w:t>celkem 256 druhů</w:t>
      </w:r>
      <w:r w:rsidRPr="00C30953">
        <w:rPr>
          <w:rFonts w:ascii="Arial" w:eastAsia="Times New Roman" w:hAnsi="Arial" w:cs="Arial"/>
          <w:szCs w:val="24"/>
          <w:lang w:eastAsia="cs-CZ"/>
        </w:rPr>
        <w:t xml:space="preserve"> brouků z 37 čeledí, </w:t>
      </w:r>
      <w:r w:rsidR="00B55B21">
        <w:rPr>
          <w:rFonts w:ascii="Arial" w:eastAsia="Times New Roman" w:hAnsi="Arial" w:cs="Arial"/>
          <w:szCs w:val="24"/>
          <w:lang w:eastAsia="cs-CZ"/>
        </w:rPr>
        <w:t xml:space="preserve">z toho </w:t>
      </w:r>
      <w:r w:rsidRPr="00C30953">
        <w:rPr>
          <w:rFonts w:ascii="Arial" w:eastAsia="Times New Roman" w:hAnsi="Arial" w:cs="Arial"/>
          <w:bCs/>
          <w:szCs w:val="24"/>
          <w:lang w:eastAsia="cs-CZ"/>
        </w:rPr>
        <w:t>21 druhů je uvedeno v Červeném seznamu bezobratlých</w:t>
      </w:r>
      <w:r w:rsidR="00B55B21">
        <w:rPr>
          <w:rFonts w:ascii="Arial" w:eastAsia="Times New Roman" w:hAnsi="Arial" w:cs="Arial"/>
          <w:szCs w:val="24"/>
          <w:lang w:eastAsia="cs-CZ"/>
        </w:rPr>
        <w:t xml:space="preserve"> </w:t>
      </w:r>
      <w:r w:rsidRPr="00C30953">
        <w:rPr>
          <w:rFonts w:ascii="Arial" w:eastAsia="Times New Roman" w:hAnsi="Arial" w:cs="Arial"/>
          <w:szCs w:val="24"/>
          <w:lang w:eastAsia="cs-CZ"/>
        </w:rPr>
        <w:t xml:space="preserve">a </w:t>
      </w:r>
      <w:r w:rsidRPr="00C30953">
        <w:rPr>
          <w:rFonts w:ascii="Arial" w:eastAsia="Times New Roman" w:hAnsi="Arial" w:cs="Arial"/>
          <w:bCs/>
          <w:szCs w:val="24"/>
          <w:lang w:eastAsia="cs-CZ"/>
        </w:rPr>
        <w:t>3 druhy patří mezi zvláště chráněné</w:t>
      </w:r>
      <w:r w:rsidRPr="00C30953">
        <w:rPr>
          <w:rFonts w:ascii="Arial" w:eastAsia="Times New Roman" w:hAnsi="Arial" w:cs="Arial"/>
          <w:szCs w:val="24"/>
          <w:lang w:eastAsia="cs-CZ"/>
        </w:rPr>
        <w:t xml:space="preserve">. Zjištěno bylo druhově bohaté společenstvo charakteristických druhů dobře zachovalých přírodě blízkých lesních ekosystémů středních poloh. Ze střevlíkovitých brouků patří k zajímavým druhům např. </w:t>
      </w:r>
      <w:r w:rsidR="00B55B21">
        <w:rPr>
          <w:rFonts w:ascii="Arial" w:eastAsia="Times New Roman" w:hAnsi="Arial" w:cs="Arial"/>
          <w:szCs w:val="24"/>
          <w:lang w:eastAsia="cs-CZ"/>
        </w:rPr>
        <w:t xml:space="preserve">střevlík </w:t>
      </w:r>
      <w:r w:rsidR="00B55B21">
        <w:rPr>
          <w:rFonts w:ascii="Arial" w:eastAsia="Times New Roman" w:hAnsi="Arial" w:cs="Arial"/>
          <w:szCs w:val="24"/>
          <w:lang w:eastAsia="cs-CZ"/>
        </w:rPr>
        <w:lastRenderedPageBreak/>
        <w:t>zúžený (</w:t>
      </w:r>
      <w:r w:rsidRPr="00C30953">
        <w:rPr>
          <w:rFonts w:ascii="Arial" w:eastAsia="Times New Roman" w:hAnsi="Arial" w:cs="Arial"/>
          <w:i/>
          <w:szCs w:val="24"/>
          <w:lang w:eastAsia="cs-CZ"/>
        </w:rPr>
        <w:t>Cychrus attenuatus</w:t>
      </w:r>
      <w:r w:rsidR="00B55B21">
        <w:rPr>
          <w:rFonts w:ascii="Arial" w:eastAsia="Times New Roman" w:hAnsi="Arial" w:cs="Arial"/>
          <w:szCs w:val="24"/>
          <w:lang w:eastAsia="cs-CZ"/>
        </w:rPr>
        <w:t>),</w:t>
      </w:r>
      <w:r w:rsidRPr="00C30953">
        <w:rPr>
          <w:rFonts w:ascii="Arial" w:eastAsia="Times New Roman" w:hAnsi="Arial" w:cs="Arial"/>
          <w:szCs w:val="24"/>
          <w:lang w:eastAsia="cs-CZ"/>
        </w:rPr>
        <w:t xml:space="preserve"> který je vázán na suťové lesy středních a vyšších poloh s velkým podílem mrtvého dřeva. K dalším významnějším druhům patří</w:t>
      </w:r>
      <w:r w:rsidR="00B55B21">
        <w:rPr>
          <w:rFonts w:ascii="Arial" w:eastAsia="Times New Roman" w:hAnsi="Arial" w:cs="Arial"/>
          <w:szCs w:val="24"/>
          <w:lang w:eastAsia="cs-CZ"/>
        </w:rPr>
        <w:t xml:space="preserve"> střevlíček</w:t>
      </w:r>
      <w:r w:rsidRPr="00C30953">
        <w:rPr>
          <w:rFonts w:ascii="Arial" w:eastAsia="Times New Roman" w:hAnsi="Arial" w:cs="Arial"/>
          <w:szCs w:val="24"/>
          <w:lang w:eastAsia="cs-CZ"/>
        </w:rPr>
        <w:t xml:space="preserve"> </w:t>
      </w:r>
      <w:r w:rsidRPr="00C30953">
        <w:rPr>
          <w:rFonts w:ascii="Arial" w:eastAsia="Times New Roman" w:hAnsi="Arial" w:cs="Arial"/>
          <w:i/>
          <w:szCs w:val="24"/>
          <w:lang w:eastAsia="cs-CZ"/>
        </w:rPr>
        <w:t>Molops elatus</w:t>
      </w:r>
      <w:r w:rsidRPr="00C30953">
        <w:rPr>
          <w:rFonts w:ascii="Arial" w:eastAsia="Times New Roman" w:hAnsi="Arial" w:cs="Arial"/>
          <w:szCs w:val="24"/>
          <w:lang w:eastAsia="cs-CZ"/>
        </w:rPr>
        <w:t>. Na lokalitě je dominantním druhem střevlík vrásčitý (</w:t>
      </w:r>
      <w:r w:rsidRPr="00C30953">
        <w:rPr>
          <w:rFonts w:ascii="Arial" w:eastAsia="Times New Roman" w:hAnsi="Arial" w:cs="Arial"/>
          <w:i/>
          <w:szCs w:val="24"/>
          <w:lang w:eastAsia="cs-CZ"/>
        </w:rPr>
        <w:t>Carabus intricatus</w:t>
      </w:r>
      <w:r w:rsidRPr="00C30953">
        <w:rPr>
          <w:rFonts w:ascii="Arial" w:eastAsia="Times New Roman" w:hAnsi="Arial" w:cs="Arial"/>
          <w:szCs w:val="24"/>
          <w:lang w:eastAsia="cs-CZ"/>
        </w:rPr>
        <w:t>). Zjištěno bylo také několik suchomilných druhů otevřených stanovišť, které žijí jednak v okolí lokality v nelesních biotopech, ale také na světlinách a skalních výchozech. Jsou to např. prskavec menší (</w:t>
      </w:r>
      <w:r w:rsidRPr="00C30953">
        <w:rPr>
          <w:rFonts w:ascii="Arial" w:eastAsia="Times New Roman" w:hAnsi="Arial" w:cs="Arial"/>
          <w:i/>
          <w:szCs w:val="24"/>
          <w:lang w:eastAsia="cs-CZ"/>
        </w:rPr>
        <w:t>Brachinus explodens</w:t>
      </w:r>
      <w:r w:rsidRPr="00C30953">
        <w:rPr>
          <w:rFonts w:ascii="Arial" w:eastAsia="Times New Roman" w:hAnsi="Arial" w:cs="Arial"/>
          <w:szCs w:val="24"/>
          <w:lang w:eastAsia="cs-CZ"/>
        </w:rPr>
        <w:t xml:space="preserve">) nebo </w:t>
      </w:r>
      <w:r w:rsidR="00B55B21">
        <w:rPr>
          <w:rFonts w:ascii="Arial" w:eastAsia="Times New Roman" w:hAnsi="Arial" w:cs="Arial"/>
          <w:szCs w:val="24"/>
          <w:lang w:eastAsia="cs-CZ"/>
        </w:rPr>
        <w:t xml:space="preserve">střevlíček </w:t>
      </w:r>
      <w:r w:rsidRPr="00C30953">
        <w:rPr>
          <w:rFonts w:ascii="Arial" w:eastAsia="Times New Roman" w:hAnsi="Arial" w:cs="Arial"/>
          <w:i/>
          <w:szCs w:val="24"/>
          <w:lang w:eastAsia="cs-CZ"/>
        </w:rPr>
        <w:t>Panagaeus bipustulatus</w:t>
      </w:r>
      <w:r w:rsidRPr="00C30953">
        <w:rPr>
          <w:rFonts w:ascii="Arial" w:eastAsia="Times New Roman" w:hAnsi="Arial" w:cs="Arial"/>
          <w:szCs w:val="24"/>
          <w:lang w:eastAsia="cs-CZ"/>
        </w:rPr>
        <w:t xml:space="preserve">. Usychající habry a buky osidluje krasec </w:t>
      </w:r>
      <w:r w:rsidRPr="00C30953">
        <w:rPr>
          <w:rFonts w:ascii="Arial" w:eastAsia="Times New Roman" w:hAnsi="Arial" w:cs="Arial"/>
          <w:i/>
          <w:szCs w:val="24"/>
          <w:lang w:eastAsia="cs-CZ"/>
        </w:rPr>
        <w:t>Dicerca berolinensis</w:t>
      </w:r>
      <w:r w:rsidRPr="00C30953">
        <w:rPr>
          <w:rFonts w:ascii="Arial" w:eastAsia="Times New Roman" w:hAnsi="Arial" w:cs="Arial"/>
          <w:szCs w:val="24"/>
          <w:lang w:eastAsia="cs-CZ"/>
        </w:rPr>
        <w:t xml:space="preserve">, v suchých torzech a pahýlech byl zjištěn tesařík </w:t>
      </w:r>
      <w:r w:rsidRPr="00C30953">
        <w:rPr>
          <w:rFonts w:ascii="Arial" w:eastAsia="Times New Roman" w:hAnsi="Arial" w:cs="Arial"/>
          <w:i/>
          <w:szCs w:val="24"/>
          <w:lang w:eastAsia="cs-CZ"/>
        </w:rPr>
        <w:t>Stictoleptura scutellata</w:t>
      </w:r>
      <w:r w:rsidRPr="00C30953">
        <w:rPr>
          <w:rFonts w:ascii="Arial" w:eastAsia="Times New Roman" w:hAnsi="Arial" w:cs="Arial"/>
          <w:szCs w:val="24"/>
          <w:lang w:eastAsia="cs-CZ"/>
        </w:rPr>
        <w:t xml:space="preserve"> nebo potemník </w:t>
      </w:r>
      <w:r w:rsidRPr="00C30953">
        <w:rPr>
          <w:rFonts w:ascii="Arial" w:eastAsia="Times New Roman" w:hAnsi="Arial" w:cs="Arial"/>
          <w:i/>
          <w:szCs w:val="24"/>
          <w:lang w:eastAsia="cs-CZ"/>
        </w:rPr>
        <w:t>Corticeus unicolor</w:t>
      </w:r>
      <w:r w:rsidRPr="00C30953">
        <w:rPr>
          <w:rFonts w:ascii="Arial" w:eastAsia="Times New Roman" w:hAnsi="Arial" w:cs="Arial"/>
          <w:szCs w:val="24"/>
          <w:lang w:eastAsia="cs-CZ"/>
        </w:rPr>
        <w:t>. Velmi pestrá je mykofágní fauna vázaná na stromové houby. Zjištěna byla řada vzácných druhů typických pro velmi dobře zachovalé lesní porosty s širou nabídkou vhodných mikrostanovišť na mrtvém dřevě. Patří k nim např. pýchavkovník červcový (</w:t>
      </w:r>
      <w:r w:rsidRPr="00C30953">
        <w:rPr>
          <w:rFonts w:ascii="Arial" w:eastAsia="Times New Roman" w:hAnsi="Arial" w:cs="Arial"/>
          <w:i/>
          <w:szCs w:val="24"/>
          <w:lang w:eastAsia="cs-CZ"/>
        </w:rPr>
        <w:t>Endomychus coccineus</w:t>
      </w:r>
      <w:r w:rsidRPr="00C30953">
        <w:rPr>
          <w:rFonts w:ascii="Arial" w:eastAsia="Times New Roman" w:hAnsi="Arial" w:cs="Arial"/>
          <w:szCs w:val="24"/>
          <w:lang w:eastAsia="cs-CZ"/>
        </w:rPr>
        <w:t xml:space="preserve">), </w:t>
      </w:r>
      <w:r w:rsidRPr="00C30953">
        <w:rPr>
          <w:rFonts w:ascii="Arial" w:eastAsia="Times New Roman" w:hAnsi="Arial" w:cs="Arial"/>
          <w:i/>
          <w:szCs w:val="24"/>
          <w:lang w:eastAsia="cs-CZ"/>
        </w:rPr>
        <w:t>Mycetophagus multipunctatu</w:t>
      </w:r>
      <w:r w:rsidR="004E067B">
        <w:rPr>
          <w:rFonts w:ascii="Arial" w:eastAsia="Times New Roman" w:hAnsi="Arial" w:cs="Arial"/>
          <w:i/>
          <w:szCs w:val="24"/>
          <w:lang w:eastAsia="cs-CZ"/>
        </w:rPr>
        <w:t>s</w:t>
      </w:r>
      <w:r w:rsidRPr="00C30953">
        <w:rPr>
          <w:rFonts w:ascii="Arial" w:eastAsia="Times New Roman" w:hAnsi="Arial" w:cs="Arial"/>
          <w:i/>
          <w:szCs w:val="24"/>
          <w:lang w:eastAsia="cs-CZ"/>
        </w:rPr>
        <w:t xml:space="preserve">, </w:t>
      </w:r>
      <w:r w:rsidRPr="00C30953">
        <w:rPr>
          <w:rFonts w:ascii="Arial" w:eastAsia="Times New Roman" w:hAnsi="Arial" w:cs="Arial"/>
          <w:szCs w:val="24"/>
          <w:lang w:eastAsia="cs-CZ"/>
        </w:rPr>
        <w:t>k velmi vzácným druhům s vazbou na plodnic</w:t>
      </w:r>
      <w:r w:rsidR="004E067B">
        <w:rPr>
          <w:rFonts w:ascii="Arial" w:eastAsia="Times New Roman" w:hAnsi="Arial" w:cs="Arial"/>
          <w:szCs w:val="24"/>
          <w:lang w:eastAsia="cs-CZ"/>
        </w:rPr>
        <w:t>e</w:t>
      </w:r>
      <w:r w:rsidRPr="00C30953">
        <w:rPr>
          <w:rFonts w:ascii="Arial" w:eastAsia="Times New Roman" w:hAnsi="Arial" w:cs="Arial"/>
          <w:szCs w:val="24"/>
          <w:lang w:eastAsia="cs-CZ"/>
        </w:rPr>
        <w:t xml:space="preserve"> hub patří pýchavkovník</w:t>
      </w:r>
      <w:r w:rsidRPr="00C30953">
        <w:rPr>
          <w:rFonts w:ascii="Arial" w:eastAsia="Times New Roman" w:hAnsi="Arial" w:cs="Arial"/>
          <w:i/>
          <w:szCs w:val="24"/>
          <w:lang w:eastAsia="cs-CZ"/>
        </w:rPr>
        <w:t xml:space="preserve"> Lycoperdina bovistae</w:t>
      </w:r>
      <w:r w:rsidRPr="00C30953">
        <w:rPr>
          <w:rFonts w:ascii="Arial" w:eastAsia="Times New Roman" w:hAnsi="Arial" w:cs="Arial"/>
          <w:szCs w:val="24"/>
          <w:lang w:eastAsia="cs-CZ"/>
        </w:rPr>
        <w:t xml:space="preserve">. Tento druh </w:t>
      </w:r>
      <w:r w:rsidR="004E067B">
        <w:rPr>
          <w:rFonts w:ascii="Arial" w:eastAsia="Times New Roman" w:hAnsi="Arial" w:cs="Arial"/>
          <w:szCs w:val="24"/>
          <w:lang w:eastAsia="cs-CZ"/>
        </w:rPr>
        <w:t>byl dosud</w:t>
      </w:r>
      <w:r w:rsidRPr="00C30953">
        <w:rPr>
          <w:rFonts w:ascii="Arial" w:eastAsia="Times New Roman" w:hAnsi="Arial" w:cs="Arial"/>
          <w:szCs w:val="24"/>
          <w:lang w:eastAsia="cs-CZ"/>
        </w:rPr>
        <w:t xml:space="preserve"> na Českomoravské vrchovině známý pouze z PR Údolí Oslavy a Chvojnice. Pod kůrou čerstvě odumřelých listnáčů žijí dravé druhy jako lesák rumělkový (</w:t>
      </w:r>
      <w:r w:rsidRPr="00C30953">
        <w:rPr>
          <w:rFonts w:ascii="Arial" w:eastAsia="Times New Roman" w:hAnsi="Arial" w:cs="Arial"/>
          <w:i/>
          <w:szCs w:val="24"/>
          <w:lang w:eastAsia="cs-CZ"/>
        </w:rPr>
        <w:t>Cucujus cinnaberinus</w:t>
      </w:r>
      <w:r w:rsidRPr="00C30953">
        <w:rPr>
          <w:rFonts w:ascii="Arial" w:eastAsia="Times New Roman" w:hAnsi="Arial" w:cs="Arial"/>
          <w:szCs w:val="24"/>
          <w:lang w:eastAsia="cs-CZ"/>
        </w:rPr>
        <w:t xml:space="preserve">). Z fytofágních druhů patří k nejzajímavějším krytohlav </w:t>
      </w:r>
      <w:r w:rsidRPr="00C30953">
        <w:rPr>
          <w:rFonts w:ascii="Arial" w:eastAsia="Times New Roman" w:hAnsi="Arial" w:cs="Arial"/>
          <w:i/>
          <w:szCs w:val="24"/>
          <w:lang w:eastAsia="cs-CZ"/>
        </w:rPr>
        <w:t xml:space="preserve">Cryptocephalus parvulus </w:t>
      </w:r>
      <w:r w:rsidRPr="00C30953">
        <w:rPr>
          <w:rFonts w:ascii="Arial" w:eastAsia="Times New Roman" w:hAnsi="Arial" w:cs="Arial"/>
          <w:szCs w:val="24"/>
          <w:lang w:eastAsia="cs-CZ"/>
        </w:rPr>
        <w:t xml:space="preserve">vázaný na břízu. Dokladem výjimečné zachovalosti lesních porostů jsou dva nelétavé druhy žijící na povrchu půdy na spadaných větvičkách listnatých dřevin nebo v hrabance </w:t>
      </w:r>
      <w:r w:rsidRPr="00C30953">
        <w:rPr>
          <w:rFonts w:ascii="Arial" w:eastAsia="Times New Roman" w:hAnsi="Arial" w:cs="Arial"/>
          <w:i/>
          <w:szCs w:val="24"/>
          <w:lang w:eastAsia="cs-CZ"/>
        </w:rPr>
        <w:t>Acallocrates colonellii</w:t>
      </w:r>
      <w:r w:rsidRPr="00C30953">
        <w:rPr>
          <w:rFonts w:ascii="Arial" w:eastAsia="Times New Roman" w:hAnsi="Arial" w:cs="Arial"/>
          <w:szCs w:val="24"/>
          <w:lang w:eastAsia="cs-CZ"/>
        </w:rPr>
        <w:t xml:space="preserve"> a </w:t>
      </w:r>
      <w:r w:rsidRPr="00C30953">
        <w:rPr>
          <w:rFonts w:ascii="Arial" w:eastAsia="Times New Roman" w:hAnsi="Arial" w:cs="Arial"/>
          <w:i/>
          <w:szCs w:val="24"/>
          <w:lang w:eastAsia="cs-CZ"/>
        </w:rPr>
        <w:t>Barypeithes vallestris</w:t>
      </w:r>
      <w:r w:rsidRPr="00C30953">
        <w:rPr>
          <w:rFonts w:ascii="Arial" w:eastAsia="Times New Roman" w:hAnsi="Arial" w:cs="Arial"/>
          <w:szCs w:val="24"/>
          <w:lang w:eastAsia="cs-CZ"/>
        </w:rPr>
        <w:t>. K zástupcům chladnomilné fauny podhorských a horských lesů patří velmi vzácný a lokální nosatec</w:t>
      </w:r>
      <w:r w:rsidRPr="00C30953">
        <w:rPr>
          <w:rFonts w:ascii="Arial" w:eastAsia="Times New Roman" w:hAnsi="Arial" w:cs="Arial"/>
          <w:i/>
          <w:szCs w:val="24"/>
          <w:lang w:eastAsia="cs-CZ"/>
        </w:rPr>
        <w:t xml:space="preserve"> Donus oxalis</w:t>
      </w:r>
      <w:r w:rsidRPr="00C30953">
        <w:rPr>
          <w:rFonts w:ascii="Arial" w:eastAsia="Times New Roman" w:hAnsi="Arial" w:cs="Arial"/>
          <w:szCs w:val="24"/>
          <w:lang w:eastAsia="cs-CZ"/>
        </w:rPr>
        <w:t xml:space="preserve">, který žije na vegetaci v okolí pramenišť nebo vodních toků v horských a podhorských lesích. </w:t>
      </w:r>
    </w:p>
    <w:p w:rsidR="00C30953" w:rsidRDefault="00C30953" w:rsidP="00C30953">
      <w:pPr>
        <w:spacing w:after="0" w:line="240" w:lineRule="auto"/>
        <w:jc w:val="both"/>
        <w:rPr>
          <w:rFonts w:ascii="Arial" w:eastAsia="Times New Roman" w:hAnsi="Arial" w:cs="Arial"/>
          <w:szCs w:val="24"/>
          <w:lang w:eastAsia="cs-CZ"/>
        </w:rPr>
      </w:pPr>
      <w:r w:rsidRPr="00C30953">
        <w:rPr>
          <w:rFonts w:ascii="Arial" w:eastAsia="Times New Roman" w:hAnsi="Arial" w:cs="Arial"/>
          <w:szCs w:val="24"/>
          <w:lang w:eastAsia="cs-CZ"/>
        </w:rPr>
        <w:t>V letech 2018 – 2019 bylo na lokalitě zaznamenáno 42 druhů ptáků</w:t>
      </w:r>
      <w:r w:rsidR="00E87A6B">
        <w:rPr>
          <w:rFonts w:ascii="Arial" w:eastAsia="Times New Roman" w:hAnsi="Arial" w:cs="Arial"/>
          <w:szCs w:val="24"/>
          <w:lang w:eastAsia="cs-CZ"/>
        </w:rPr>
        <w:t>, z toho 5 zvláště chráněných druhů, 5 druhů je zařazených do červeného seznamu a d</w:t>
      </w:r>
      <w:r w:rsidRPr="00C30953">
        <w:rPr>
          <w:rFonts w:ascii="Arial" w:eastAsia="Times New Roman" w:hAnsi="Arial" w:cs="Arial"/>
          <w:szCs w:val="24"/>
          <w:lang w:eastAsia="cs-CZ"/>
        </w:rPr>
        <w:t>alších 13 druhů můžeme p</w:t>
      </w:r>
      <w:r w:rsidR="00E87A6B">
        <w:rPr>
          <w:rFonts w:ascii="Arial" w:eastAsia="Times New Roman" w:hAnsi="Arial" w:cs="Arial"/>
          <w:szCs w:val="24"/>
          <w:lang w:eastAsia="cs-CZ"/>
        </w:rPr>
        <w:t>ovažovat zaregionálně významnější</w:t>
      </w:r>
      <w:r w:rsidRPr="00C30953">
        <w:rPr>
          <w:rFonts w:ascii="Arial" w:eastAsia="Times New Roman" w:hAnsi="Arial" w:cs="Arial"/>
          <w:szCs w:val="24"/>
          <w:lang w:eastAsia="cs-CZ"/>
        </w:rPr>
        <w:t xml:space="preserve">. Lokalita je významným hnízdištěm zejména pro dutinové druhy ptáků jako je holub doupňák, puštík obecný, datel černý, žluna zelená, strakapoud velký, strakapoud prostřední, strakapoud malý, lejsek bělokrký, brhlík lesní a několik druhů sýkor či polodutinové druhy jako je lejsek šedý a šoupálek dlouhoprstý. Dále lze na lokalitě zastihnout např. čápa černého či krkavce velkého. </w:t>
      </w:r>
    </w:p>
    <w:p w:rsidR="00E87A6B" w:rsidRDefault="00E87A6B" w:rsidP="00C30953">
      <w:pPr>
        <w:spacing w:after="0" w:line="240" w:lineRule="auto"/>
        <w:jc w:val="both"/>
        <w:rPr>
          <w:rFonts w:ascii="Arial" w:eastAsia="Times New Roman" w:hAnsi="Arial" w:cs="Arial"/>
          <w:szCs w:val="24"/>
          <w:lang w:eastAsia="cs-CZ"/>
        </w:rPr>
      </w:pPr>
    </w:p>
    <w:p w:rsidR="00446370" w:rsidRPr="00350165" w:rsidRDefault="00350165" w:rsidP="00350165">
      <w:pPr>
        <w:spacing w:after="0" w:line="240" w:lineRule="auto"/>
        <w:jc w:val="both"/>
        <w:rPr>
          <w:rFonts w:ascii="Arial" w:eastAsia="Times New Roman" w:hAnsi="Arial" w:cs="Arial"/>
          <w:szCs w:val="24"/>
          <w:lang w:eastAsia="cs-CZ"/>
        </w:rPr>
      </w:pPr>
      <w:r>
        <w:rPr>
          <w:rFonts w:ascii="Arial" w:eastAsia="Times New Roman" w:hAnsi="Arial" w:cs="Arial"/>
          <w:szCs w:val="24"/>
          <w:lang w:eastAsia="cs-CZ"/>
        </w:rPr>
        <w:t>Na základě výše uvedeného lze konstatovat, že lokalita zcela odpovídá definici přírodní rezervace dle  § 33 zákona, tedy jde o menší území soustředěných přírodních hodnot se zastoupením ekosystémů typických a významných pro příslušnou geografickou oblast</w:t>
      </w:r>
    </w:p>
    <w:p w:rsidR="00856A5F" w:rsidRPr="008B3052" w:rsidRDefault="00856A5F" w:rsidP="00856A5F">
      <w:pPr>
        <w:pStyle w:val="Seznam2"/>
        <w:spacing w:before="120"/>
        <w:ind w:left="0" w:hanging="1"/>
        <w:jc w:val="both"/>
        <w:rPr>
          <w:rFonts w:ascii="Arial" w:hAnsi="Arial" w:cs="Arial"/>
          <w:iCs/>
          <w:szCs w:val="24"/>
        </w:rPr>
      </w:pPr>
    </w:p>
    <w:p w:rsidR="00A71458" w:rsidRPr="00594D5B" w:rsidRDefault="00A71458" w:rsidP="00A71458">
      <w:pPr>
        <w:spacing w:after="0" w:line="276" w:lineRule="auto"/>
        <w:jc w:val="both"/>
        <w:rPr>
          <w:rFonts w:ascii="Arial" w:hAnsi="Arial" w:cs="Arial"/>
          <w:b/>
          <w:bCs/>
        </w:rPr>
      </w:pPr>
      <w:r w:rsidRPr="00594D5B">
        <w:rPr>
          <w:rFonts w:ascii="Arial" w:hAnsi="Arial" w:cs="Arial"/>
          <w:b/>
          <w:bCs/>
        </w:rPr>
        <w:t xml:space="preserve">Ochranné pásmo: </w:t>
      </w:r>
    </w:p>
    <w:p w:rsidR="00A86918" w:rsidRDefault="00A86918" w:rsidP="00A86918">
      <w:pPr>
        <w:pStyle w:val="Seznam2"/>
        <w:ind w:left="0" w:firstLine="0"/>
        <w:jc w:val="both"/>
        <w:rPr>
          <w:rFonts w:ascii="Arial" w:hAnsi="Arial" w:cs="Arial"/>
          <w:bCs/>
          <w:iCs/>
          <w:szCs w:val="16"/>
        </w:rPr>
      </w:pPr>
    </w:p>
    <w:p w:rsidR="00A86918" w:rsidRDefault="00A86918" w:rsidP="00A86918">
      <w:pPr>
        <w:pStyle w:val="Seznam2"/>
        <w:ind w:left="0" w:firstLine="0"/>
        <w:jc w:val="both"/>
        <w:rPr>
          <w:rFonts w:ascii="Arial" w:hAnsi="Arial" w:cs="Arial"/>
          <w:bCs/>
          <w:iCs/>
          <w:szCs w:val="16"/>
        </w:rPr>
      </w:pPr>
      <w:r w:rsidRPr="00175BDA">
        <w:rPr>
          <w:rFonts w:ascii="Arial" w:hAnsi="Arial" w:cs="Arial"/>
          <w:bCs/>
          <w:iCs/>
          <w:szCs w:val="16"/>
        </w:rPr>
        <w:t xml:space="preserve">Ochranné pásmo </w:t>
      </w:r>
      <w:r>
        <w:rPr>
          <w:rFonts w:ascii="Arial" w:hAnsi="Arial" w:cs="Arial"/>
          <w:bCs/>
          <w:iCs/>
          <w:szCs w:val="16"/>
        </w:rPr>
        <w:t>nebude vyhlašováno</w:t>
      </w:r>
      <w:r w:rsidRPr="00175BDA">
        <w:rPr>
          <w:rFonts w:ascii="Arial" w:hAnsi="Arial" w:cs="Arial"/>
          <w:bCs/>
          <w:iCs/>
          <w:szCs w:val="16"/>
        </w:rPr>
        <w:t xml:space="preserve">, </w:t>
      </w:r>
      <w:r>
        <w:rPr>
          <w:rFonts w:ascii="Arial" w:hAnsi="Arial" w:cs="Arial"/>
          <w:bCs/>
          <w:iCs/>
          <w:szCs w:val="16"/>
        </w:rPr>
        <w:t>bude</w:t>
      </w:r>
      <w:r w:rsidRPr="00175BDA">
        <w:rPr>
          <w:rFonts w:ascii="Arial" w:hAnsi="Arial" w:cs="Arial"/>
          <w:bCs/>
          <w:iCs/>
          <w:szCs w:val="16"/>
        </w:rPr>
        <w:t xml:space="preserve"> jím tedy dle § 37 zákona č. 114/1992 Sb. pás do vzdálenosti 50 m od hranice ZCHÚ.</w:t>
      </w:r>
    </w:p>
    <w:p w:rsidR="00A86918" w:rsidRDefault="00A86918" w:rsidP="007D5FAE">
      <w:pPr>
        <w:pStyle w:val="Default"/>
        <w:rPr>
          <w:b/>
          <w:bCs/>
          <w:sz w:val="22"/>
          <w:szCs w:val="22"/>
        </w:rPr>
      </w:pPr>
    </w:p>
    <w:p w:rsidR="007D5FAE" w:rsidRPr="00594D5B" w:rsidRDefault="007D5FAE" w:rsidP="007D5FAE">
      <w:pPr>
        <w:pStyle w:val="Default"/>
        <w:rPr>
          <w:sz w:val="22"/>
          <w:szCs w:val="22"/>
        </w:rPr>
      </w:pPr>
      <w:r w:rsidRPr="00594D5B">
        <w:rPr>
          <w:b/>
          <w:bCs/>
          <w:sz w:val="22"/>
          <w:szCs w:val="22"/>
        </w:rPr>
        <w:t xml:space="preserve">Přílohy: </w:t>
      </w:r>
    </w:p>
    <w:p w:rsidR="007D5FAE" w:rsidRPr="00594D5B" w:rsidRDefault="007D5FAE" w:rsidP="007D5FAE">
      <w:pPr>
        <w:pStyle w:val="Default"/>
        <w:rPr>
          <w:sz w:val="22"/>
          <w:szCs w:val="22"/>
        </w:rPr>
      </w:pPr>
      <w:r w:rsidRPr="00594D5B">
        <w:rPr>
          <w:sz w:val="22"/>
          <w:szCs w:val="22"/>
        </w:rPr>
        <w:t xml:space="preserve">1. Katastrální mapa s podrobným zákresem hranic </w:t>
      </w:r>
      <w:r w:rsidR="00350165">
        <w:rPr>
          <w:sz w:val="22"/>
          <w:szCs w:val="22"/>
        </w:rPr>
        <w:t>PR</w:t>
      </w:r>
    </w:p>
    <w:p w:rsidR="007D5FAE" w:rsidRPr="00594D5B" w:rsidRDefault="007D5FAE" w:rsidP="007D5FAE">
      <w:pPr>
        <w:pStyle w:val="KRUTEXTODSTAVCE"/>
        <w:spacing w:before="60"/>
        <w:jc w:val="both"/>
        <w:rPr>
          <w:szCs w:val="22"/>
        </w:rPr>
      </w:pPr>
      <w:r w:rsidRPr="00594D5B">
        <w:rPr>
          <w:szCs w:val="22"/>
        </w:rPr>
        <w:t>2. Kopie základní mapy s orientačním zákresem hra</w:t>
      </w:r>
      <w:r w:rsidR="00365131">
        <w:rPr>
          <w:szCs w:val="22"/>
        </w:rPr>
        <w:t>nic</w:t>
      </w:r>
      <w:bookmarkStart w:id="0" w:name="_GoBack"/>
      <w:bookmarkEnd w:id="0"/>
      <w:r w:rsidRPr="00594D5B">
        <w:rPr>
          <w:szCs w:val="22"/>
        </w:rPr>
        <w:t xml:space="preserve"> </w:t>
      </w:r>
      <w:r w:rsidR="00350165">
        <w:rPr>
          <w:szCs w:val="22"/>
        </w:rPr>
        <w:t>PR</w:t>
      </w:r>
      <w:r w:rsidRPr="00594D5B">
        <w:rPr>
          <w:szCs w:val="22"/>
        </w:rPr>
        <w:br w:type="page"/>
      </w:r>
    </w:p>
    <w:p w:rsidR="007D5FAE" w:rsidRPr="00594D5B" w:rsidRDefault="005861F3" w:rsidP="007D5FAE">
      <w:pPr>
        <w:pStyle w:val="KRUTEXTODSTAVCE"/>
        <w:spacing w:before="60"/>
        <w:jc w:val="center"/>
        <w:rPr>
          <w:b/>
          <w:szCs w:val="22"/>
        </w:rPr>
      </w:pPr>
      <w:r w:rsidRPr="00350165">
        <w:rPr>
          <w:noProof/>
          <w:szCs w:val="22"/>
        </w:rPr>
        <w:lastRenderedPageBreak/>
        <w:drawing>
          <wp:anchor distT="0" distB="0" distL="114300" distR="114300" simplePos="0" relativeHeight="251666432" behindDoc="1" locked="0" layoutInCell="1" allowOverlap="1">
            <wp:simplePos x="0" y="0"/>
            <wp:positionH relativeFrom="margin">
              <wp:posOffset>-385445</wp:posOffset>
            </wp:positionH>
            <wp:positionV relativeFrom="paragraph">
              <wp:posOffset>252730</wp:posOffset>
            </wp:positionV>
            <wp:extent cx="6581625" cy="8905875"/>
            <wp:effectExtent l="0" t="0" r="0" b="0"/>
            <wp:wrapNone/>
            <wp:docPr id="1" name="Obrázek 1" descr="C:\Users\janova\Desktop\VYHLASOVANI\Hrabeci_stolek\plan_pece_navrh\M2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nova\Desktop\VYHLASOVANI\Hrabeci_stolek\plan_pece_navrh\M2jpg.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4326"/>
                    <a:stretch/>
                  </pic:blipFill>
                  <pic:spPr bwMode="auto">
                    <a:xfrm>
                      <a:off x="0" y="0"/>
                      <a:ext cx="6590479" cy="89178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5FAE" w:rsidRPr="00594D5B">
        <w:rPr>
          <w:b/>
          <w:szCs w:val="22"/>
        </w:rPr>
        <w:t xml:space="preserve">Příloha č. 1: Katastrální mapa s podrobným zákresem hranic </w:t>
      </w:r>
      <w:r>
        <w:rPr>
          <w:b/>
          <w:szCs w:val="22"/>
        </w:rPr>
        <w:t>PR</w:t>
      </w:r>
    </w:p>
    <w:p w:rsidR="0018054B" w:rsidRPr="00594D5B" w:rsidRDefault="0018054B" w:rsidP="007D5FAE">
      <w:pPr>
        <w:pStyle w:val="KRUTEXTODSTAVCE"/>
        <w:spacing w:before="60"/>
        <w:jc w:val="both"/>
        <w:rPr>
          <w:szCs w:val="22"/>
        </w:rPr>
      </w:pPr>
      <w:r w:rsidRPr="00594D5B">
        <w:rPr>
          <w:szCs w:val="22"/>
        </w:rPr>
        <w:br w:type="page"/>
      </w:r>
    </w:p>
    <w:p w:rsidR="0018054B" w:rsidRPr="00594D5B" w:rsidRDefault="005861F3" w:rsidP="0018054B">
      <w:pPr>
        <w:pStyle w:val="KRUTEXTODSTAVCE"/>
        <w:spacing w:before="60"/>
        <w:jc w:val="center"/>
        <w:rPr>
          <w:b/>
          <w:szCs w:val="22"/>
        </w:rPr>
      </w:pPr>
      <w:r w:rsidRPr="005861F3">
        <w:rPr>
          <w:b/>
          <w:noProof/>
          <w:szCs w:val="22"/>
        </w:rPr>
        <w:lastRenderedPageBreak/>
        <w:drawing>
          <wp:anchor distT="0" distB="0" distL="114300" distR="114300" simplePos="0" relativeHeight="251667456" behindDoc="1" locked="0" layoutInCell="1" allowOverlap="1">
            <wp:simplePos x="0" y="0"/>
            <wp:positionH relativeFrom="margin">
              <wp:posOffset>-461645</wp:posOffset>
            </wp:positionH>
            <wp:positionV relativeFrom="paragraph">
              <wp:posOffset>243205</wp:posOffset>
            </wp:positionV>
            <wp:extent cx="6766277" cy="9134475"/>
            <wp:effectExtent l="0" t="0" r="0" b="0"/>
            <wp:wrapNone/>
            <wp:docPr id="2" name="Obrázek 2" descr="C:\Users\janova\Desktop\VYHLASOVANI\Hrabeci_stolek\plan_pece_navrh\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nova\Desktop\VYHLASOVANI\Hrabeci_stolek\plan_pece_navrh\M1.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4560"/>
                    <a:stretch/>
                  </pic:blipFill>
                  <pic:spPr bwMode="auto">
                    <a:xfrm>
                      <a:off x="0" y="0"/>
                      <a:ext cx="6777068" cy="914904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054B" w:rsidRPr="00594D5B">
        <w:rPr>
          <w:b/>
          <w:szCs w:val="22"/>
        </w:rPr>
        <w:t xml:space="preserve">Příloha č. 2: Kopie základní mapy s orientačním zákresem hranic </w:t>
      </w:r>
      <w:r>
        <w:rPr>
          <w:b/>
          <w:szCs w:val="22"/>
        </w:rPr>
        <w:t>PR</w:t>
      </w:r>
    </w:p>
    <w:p w:rsidR="007D5FAE" w:rsidRPr="00594D5B" w:rsidRDefault="007D5FAE" w:rsidP="0018054B">
      <w:pPr>
        <w:pStyle w:val="KRUTEXTODSTAVCE"/>
        <w:spacing w:before="60"/>
        <w:rPr>
          <w:b/>
          <w:szCs w:val="22"/>
        </w:rPr>
      </w:pPr>
    </w:p>
    <w:sectPr w:rsidR="007D5FAE" w:rsidRPr="00594D5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7291" w:rsidRDefault="008B7291" w:rsidP="00882360">
      <w:pPr>
        <w:spacing w:after="0" w:line="240" w:lineRule="auto"/>
      </w:pPr>
      <w:r>
        <w:separator/>
      </w:r>
    </w:p>
  </w:endnote>
  <w:endnote w:type="continuationSeparator" w:id="0">
    <w:p w:rsidR="008B7291" w:rsidRDefault="008B7291" w:rsidP="00882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7291" w:rsidRDefault="008B7291" w:rsidP="00882360">
      <w:pPr>
        <w:spacing w:after="0" w:line="240" w:lineRule="auto"/>
      </w:pPr>
      <w:r>
        <w:separator/>
      </w:r>
    </w:p>
  </w:footnote>
  <w:footnote w:type="continuationSeparator" w:id="0">
    <w:p w:rsidR="008B7291" w:rsidRDefault="008B7291" w:rsidP="008823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6204889"/>
    <w:multiLevelType w:val="hybridMultilevel"/>
    <w:tmpl w:val="1241DA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FB7D52"/>
    <w:multiLevelType w:val="hybridMultilevel"/>
    <w:tmpl w:val="B2AE4440"/>
    <w:lvl w:ilvl="0" w:tplc="2D9C4550">
      <w:numFmt w:val="bullet"/>
      <w:lvlText w:val=""/>
      <w:lvlJc w:val="left"/>
      <w:pPr>
        <w:ind w:left="720" w:hanging="360"/>
      </w:pPr>
      <w:rPr>
        <w:rFonts w:ascii="Symbol" w:eastAsia="Times New Roman" w:hAnsi="Symbol" w:hint="default"/>
        <w:color w:val="auto"/>
        <w:sz w:val="16"/>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3B3A6FDC"/>
    <w:multiLevelType w:val="hybridMultilevel"/>
    <w:tmpl w:val="24B457E4"/>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 w15:restartNumberingAfterBreak="0">
    <w:nsid w:val="4FDD16F5"/>
    <w:multiLevelType w:val="multilevel"/>
    <w:tmpl w:val="23528C00"/>
    <w:lvl w:ilvl="0">
      <w:start w:val="1"/>
      <w:numFmt w:val="decimal"/>
      <w:isLgl/>
      <w:lvlText w:val="(%1)"/>
      <w:lvlJc w:val="left"/>
      <w:pPr>
        <w:tabs>
          <w:tab w:val="num" w:pos="785"/>
        </w:tabs>
        <w:ind w:firstLine="425"/>
      </w:pPr>
      <w:rPr>
        <w:rFonts w:cs="Times New Roman"/>
      </w:rPr>
    </w:lvl>
    <w:lvl w:ilvl="1">
      <w:start w:val="1"/>
      <w:numFmt w:val="lowerLetter"/>
      <w:lvlText w:val="%2)"/>
      <w:lvlJc w:val="left"/>
      <w:pPr>
        <w:tabs>
          <w:tab w:val="num" w:pos="425"/>
        </w:tabs>
        <w:ind w:left="425" w:hanging="425"/>
      </w:pPr>
      <w:rPr>
        <w:rFonts w:cs="Times New Roman"/>
      </w:rPr>
    </w:lvl>
    <w:lvl w:ilvl="2">
      <w:start w:val="1"/>
      <w:numFmt w:val="bullet"/>
      <w:lvlText w:val=""/>
      <w:lvlJc w:val="left"/>
      <w:pPr>
        <w:tabs>
          <w:tab w:val="num" w:pos="785"/>
        </w:tabs>
        <w:ind w:left="785" w:hanging="360"/>
      </w:pPr>
      <w:rPr>
        <w:rFonts w:ascii="Symbol" w:hAnsi="Symbol" w:hint="default"/>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4" w15:restartNumberingAfterBreak="0">
    <w:nsid w:val="50CC5B71"/>
    <w:multiLevelType w:val="hybridMultilevel"/>
    <w:tmpl w:val="A536B0A2"/>
    <w:lvl w:ilvl="0" w:tplc="2D9C4550">
      <w:numFmt w:val="bullet"/>
      <w:lvlText w:val=""/>
      <w:lvlJc w:val="left"/>
      <w:pPr>
        <w:ind w:left="720" w:hanging="360"/>
      </w:pPr>
      <w:rPr>
        <w:rFonts w:ascii="Symbol" w:eastAsia="Times New Roman" w:hAnsi="Symbol" w:hint="default"/>
        <w:color w:val="auto"/>
        <w:sz w:val="16"/>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51FA1BE6"/>
    <w:multiLevelType w:val="hybridMultilevel"/>
    <w:tmpl w:val="14EAC6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2A92CBF"/>
    <w:multiLevelType w:val="hybridMultilevel"/>
    <w:tmpl w:val="02863F1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7D3367F9"/>
    <w:multiLevelType w:val="hybridMultilevel"/>
    <w:tmpl w:val="6366946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7"/>
  </w:num>
  <w:num w:numId="5">
    <w:abstractNumId w:val="4"/>
  </w:num>
  <w:num w:numId="6">
    <w:abstractNumId w:val="1"/>
  </w:num>
  <w:num w:numId="7">
    <w:abstractNumId w:val="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189"/>
    <w:rsid w:val="000010F5"/>
    <w:rsid w:val="00003578"/>
    <w:rsid w:val="00004AF2"/>
    <w:rsid w:val="000061F5"/>
    <w:rsid w:val="000071B8"/>
    <w:rsid w:val="00070D90"/>
    <w:rsid w:val="00097552"/>
    <w:rsid w:val="000A7640"/>
    <w:rsid w:val="001142FC"/>
    <w:rsid w:val="00151FFA"/>
    <w:rsid w:val="001619D3"/>
    <w:rsid w:val="0018054B"/>
    <w:rsid w:val="00185F34"/>
    <w:rsid w:val="00190535"/>
    <w:rsid w:val="001A16DF"/>
    <w:rsid w:val="001B56C3"/>
    <w:rsid w:val="001B7904"/>
    <w:rsid w:val="002477CD"/>
    <w:rsid w:val="002664F5"/>
    <w:rsid w:val="00276349"/>
    <w:rsid w:val="0029464C"/>
    <w:rsid w:val="002B76FA"/>
    <w:rsid w:val="002E5554"/>
    <w:rsid w:val="002E650C"/>
    <w:rsid w:val="002F0ABB"/>
    <w:rsid w:val="00310152"/>
    <w:rsid w:val="00341CA3"/>
    <w:rsid w:val="00343DCC"/>
    <w:rsid w:val="00350165"/>
    <w:rsid w:val="00365131"/>
    <w:rsid w:val="003838C9"/>
    <w:rsid w:val="00384CCB"/>
    <w:rsid w:val="003E2C5E"/>
    <w:rsid w:val="003E3F8C"/>
    <w:rsid w:val="003E4F73"/>
    <w:rsid w:val="004126BD"/>
    <w:rsid w:val="00446370"/>
    <w:rsid w:val="00495FE0"/>
    <w:rsid w:val="004C488A"/>
    <w:rsid w:val="004E023E"/>
    <w:rsid w:val="004E067B"/>
    <w:rsid w:val="004E1823"/>
    <w:rsid w:val="004E4A5D"/>
    <w:rsid w:val="004E57A3"/>
    <w:rsid w:val="00503ACE"/>
    <w:rsid w:val="0051737C"/>
    <w:rsid w:val="005805DD"/>
    <w:rsid w:val="005861F3"/>
    <w:rsid w:val="00590539"/>
    <w:rsid w:val="00594D5B"/>
    <w:rsid w:val="005D757D"/>
    <w:rsid w:val="005E4624"/>
    <w:rsid w:val="006037DF"/>
    <w:rsid w:val="00661D2F"/>
    <w:rsid w:val="006B0360"/>
    <w:rsid w:val="006B0940"/>
    <w:rsid w:val="006E6FA7"/>
    <w:rsid w:val="006F7C40"/>
    <w:rsid w:val="007045EE"/>
    <w:rsid w:val="00722870"/>
    <w:rsid w:val="007A0B47"/>
    <w:rsid w:val="007A5BB3"/>
    <w:rsid w:val="007C2B27"/>
    <w:rsid w:val="007C7EB1"/>
    <w:rsid w:val="007D56D3"/>
    <w:rsid w:val="007D5FAE"/>
    <w:rsid w:val="00834523"/>
    <w:rsid w:val="00856A5F"/>
    <w:rsid w:val="00861FF3"/>
    <w:rsid w:val="00882360"/>
    <w:rsid w:val="008B3052"/>
    <w:rsid w:val="008B7291"/>
    <w:rsid w:val="008C445B"/>
    <w:rsid w:val="008E325B"/>
    <w:rsid w:val="00933189"/>
    <w:rsid w:val="009540C9"/>
    <w:rsid w:val="009725AC"/>
    <w:rsid w:val="009B0D2F"/>
    <w:rsid w:val="009B1DA6"/>
    <w:rsid w:val="009C383D"/>
    <w:rsid w:val="009F7F43"/>
    <w:rsid w:val="00A13722"/>
    <w:rsid w:val="00A50208"/>
    <w:rsid w:val="00A71458"/>
    <w:rsid w:val="00A86918"/>
    <w:rsid w:val="00AC21CE"/>
    <w:rsid w:val="00B1731C"/>
    <w:rsid w:val="00B257A2"/>
    <w:rsid w:val="00B30B18"/>
    <w:rsid w:val="00B34BA2"/>
    <w:rsid w:val="00B55B21"/>
    <w:rsid w:val="00B6069A"/>
    <w:rsid w:val="00BA3A51"/>
    <w:rsid w:val="00BB5431"/>
    <w:rsid w:val="00C1480B"/>
    <w:rsid w:val="00C2591C"/>
    <w:rsid w:val="00C30953"/>
    <w:rsid w:val="00C54F27"/>
    <w:rsid w:val="00C7271C"/>
    <w:rsid w:val="00C9409B"/>
    <w:rsid w:val="00CB42CC"/>
    <w:rsid w:val="00CB441F"/>
    <w:rsid w:val="00CE5E86"/>
    <w:rsid w:val="00D43906"/>
    <w:rsid w:val="00D524AD"/>
    <w:rsid w:val="00D72B85"/>
    <w:rsid w:val="00DE1CAD"/>
    <w:rsid w:val="00DE4FCE"/>
    <w:rsid w:val="00DF733F"/>
    <w:rsid w:val="00E0215B"/>
    <w:rsid w:val="00E03019"/>
    <w:rsid w:val="00E33BF1"/>
    <w:rsid w:val="00E35263"/>
    <w:rsid w:val="00E42A1A"/>
    <w:rsid w:val="00E76924"/>
    <w:rsid w:val="00E76A89"/>
    <w:rsid w:val="00E87A6B"/>
    <w:rsid w:val="00E97531"/>
    <w:rsid w:val="00EA0DDA"/>
    <w:rsid w:val="00EE04A1"/>
    <w:rsid w:val="00F50BFB"/>
    <w:rsid w:val="00F56514"/>
    <w:rsid w:val="00F920B4"/>
    <w:rsid w:val="00FB4DD4"/>
    <w:rsid w:val="00FB7FDB"/>
    <w:rsid w:val="00FE6E13"/>
    <w:rsid w:val="00FF1E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2A747"/>
  <w15:chartTrackingRefBased/>
  <w15:docId w15:val="{AA3D45D8-8D1D-4FF3-B202-8ED2116CE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933189"/>
    <w:pPr>
      <w:autoSpaceDE w:val="0"/>
      <w:autoSpaceDN w:val="0"/>
      <w:adjustRightInd w:val="0"/>
      <w:spacing w:after="0" w:line="240" w:lineRule="auto"/>
    </w:pPr>
    <w:rPr>
      <w:rFonts w:ascii="Arial" w:hAnsi="Arial" w:cs="Arial"/>
      <w:color w:val="000000"/>
      <w:sz w:val="24"/>
      <w:szCs w:val="24"/>
    </w:rPr>
  </w:style>
  <w:style w:type="paragraph" w:styleId="Odstavecseseznamem">
    <w:name w:val="List Paragraph"/>
    <w:basedOn w:val="Normln"/>
    <w:uiPriority w:val="34"/>
    <w:qFormat/>
    <w:rsid w:val="0051737C"/>
    <w:pPr>
      <w:ind w:left="720"/>
      <w:contextualSpacing/>
    </w:pPr>
  </w:style>
  <w:style w:type="paragraph" w:styleId="Seznam2">
    <w:name w:val="List 2"/>
    <w:basedOn w:val="Normln"/>
    <w:uiPriority w:val="99"/>
    <w:semiHidden/>
    <w:unhideWhenUsed/>
    <w:rsid w:val="00861FF3"/>
    <w:pPr>
      <w:ind w:left="566" w:hanging="283"/>
      <w:contextualSpacing/>
    </w:pPr>
  </w:style>
  <w:style w:type="paragraph" w:customStyle="1" w:styleId="KRUTEXTODSTAVCE">
    <w:name w:val="_KRU_TEXT_ODSTAVCE"/>
    <w:basedOn w:val="Normln"/>
    <w:rsid w:val="001B7904"/>
    <w:pPr>
      <w:spacing w:after="0" w:line="288" w:lineRule="auto"/>
    </w:pPr>
    <w:rPr>
      <w:rFonts w:ascii="Arial" w:eastAsia="Times New Roman" w:hAnsi="Arial" w:cs="Arial"/>
      <w:szCs w:val="24"/>
      <w:lang w:eastAsia="cs-CZ"/>
    </w:rPr>
  </w:style>
  <w:style w:type="paragraph" w:styleId="Zkladntext">
    <w:name w:val="Body Text"/>
    <w:basedOn w:val="Normln"/>
    <w:link w:val="ZkladntextChar"/>
    <w:uiPriority w:val="99"/>
    <w:semiHidden/>
    <w:unhideWhenUsed/>
    <w:rsid w:val="001B7904"/>
    <w:pPr>
      <w:spacing w:after="120"/>
    </w:pPr>
  </w:style>
  <w:style w:type="character" w:customStyle="1" w:styleId="ZkladntextChar">
    <w:name w:val="Základní text Char"/>
    <w:basedOn w:val="Standardnpsmoodstavce"/>
    <w:link w:val="Zkladntext"/>
    <w:uiPriority w:val="99"/>
    <w:semiHidden/>
    <w:rsid w:val="001B7904"/>
  </w:style>
  <w:style w:type="paragraph" w:styleId="Seznam">
    <w:name w:val="List"/>
    <w:basedOn w:val="Normln"/>
    <w:uiPriority w:val="99"/>
    <w:semiHidden/>
    <w:unhideWhenUsed/>
    <w:rsid w:val="00F920B4"/>
    <w:pPr>
      <w:ind w:left="283" w:hanging="283"/>
      <w:contextualSpacing/>
    </w:pPr>
  </w:style>
  <w:style w:type="paragraph" w:styleId="Textpoznpodarou">
    <w:name w:val="footnote text"/>
    <w:basedOn w:val="Normln"/>
    <w:link w:val="TextpoznpodarouChar"/>
    <w:uiPriority w:val="99"/>
    <w:semiHidden/>
    <w:unhideWhenUsed/>
    <w:rsid w:val="00882360"/>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82360"/>
    <w:rPr>
      <w:sz w:val="20"/>
      <w:szCs w:val="20"/>
    </w:rPr>
  </w:style>
  <w:style w:type="character" w:styleId="Znakapoznpodarou">
    <w:name w:val="footnote reference"/>
    <w:basedOn w:val="Standardnpsmoodstavce"/>
    <w:uiPriority w:val="99"/>
    <w:semiHidden/>
    <w:unhideWhenUsed/>
    <w:rsid w:val="00882360"/>
    <w:rPr>
      <w:vertAlign w:val="superscript"/>
    </w:rPr>
  </w:style>
  <w:style w:type="paragraph" w:styleId="Textbubliny">
    <w:name w:val="Balloon Text"/>
    <w:basedOn w:val="Normln"/>
    <w:link w:val="TextbublinyChar"/>
    <w:uiPriority w:val="99"/>
    <w:semiHidden/>
    <w:unhideWhenUsed/>
    <w:rsid w:val="005805D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805DD"/>
    <w:rPr>
      <w:rFonts w:ascii="Segoe UI" w:hAnsi="Segoe UI" w:cs="Segoe UI"/>
      <w:sz w:val="18"/>
      <w:szCs w:val="18"/>
    </w:rPr>
  </w:style>
  <w:style w:type="table" w:styleId="Mkatabulky">
    <w:name w:val="Table Grid"/>
    <w:basedOn w:val="Normlntabulka"/>
    <w:uiPriority w:val="59"/>
    <w:rsid w:val="00722870"/>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6989445">
      <w:bodyDiv w:val="1"/>
      <w:marLeft w:val="0"/>
      <w:marRight w:val="0"/>
      <w:marTop w:val="0"/>
      <w:marBottom w:val="0"/>
      <w:divBdr>
        <w:top w:val="none" w:sz="0" w:space="0" w:color="auto"/>
        <w:left w:val="none" w:sz="0" w:space="0" w:color="auto"/>
        <w:bottom w:val="none" w:sz="0" w:space="0" w:color="auto"/>
        <w:right w:val="none" w:sz="0" w:space="0" w:color="auto"/>
      </w:divBdr>
    </w:div>
    <w:div w:id="137974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C9B14-7CB3-4E45-B733-FC005BE58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2322</Words>
  <Characters>13705</Characters>
  <Application>Microsoft Office Word</Application>
  <DocSecurity>0</DocSecurity>
  <Lines>114</Lines>
  <Paragraphs>31</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15996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Ehrenbergerová Jana Mgr.</dc:creator>
  <cp:keywords/>
  <dc:description/>
  <cp:lastModifiedBy>Ehrenbergerová Jana Mgr.</cp:lastModifiedBy>
  <cp:revision>4</cp:revision>
  <cp:lastPrinted>2023-01-25T08:52:00Z</cp:lastPrinted>
  <dcterms:created xsi:type="dcterms:W3CDTF">2025-02-28T18:09:00Z</dcterms:created>
  <dcterms:modified xsi:type="dcterms:W3CDTF">2025-03-25T15:24:00Z</dcterms:modified>
</cp:coreProperties>
</file>