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:rsidR="00933189" w:rsidRPr="00594D5B" w:rsidRDefault="00933189" w:rsidP="00933189">
      <w:pPr>
        <w:pStyle w:val="Default"/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2D7892">
        <w:rPr>
          <w:rFonts w:ascii="Arial" w:hAnsi="Arial" w:cs="Arial"/>
          <w:b/>
          <w:bCs/>
          <w:sz w:val="24"/>
        </w:rPr>
        <w:t>REZERVACE DŘÍNOVÁ HORA</w:t>
      </w:r>
    </w:p>
    <w:p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:rsidR="00933189" w:rsidRPr="00594D5B" w:rsidRDefault="00D3010C" w:rsidP="00722870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>Dřínová hora</w:t>
      </w: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:rsidR="00846B25" w:rsidRDefault="00DA3D99" w:rsidP="00846B25">
      <w:pPr>
        <w:pStyle w:val="Odstavecseseznamem"/>
        <w:numPr>
          <w:ilvl w:val="0"/>
          <w:numId w:val="9"/>
        </w:numPr>
        <w:spacing w:before="120"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  <w:r>
        <w:rPr>
          <w:rFonts w:ascii="Arial" w:hAnsi="Arial" w:cs="Arial"/>
          <w:bCs/>
          <w:snapToGrid w:val="0"/>
          <w:szCs w:val="24"/>
        </w:rPr>
        <w:t>Přirozené</w:t>
      </w:r>
      <w:r w:rsidR="00846B25">
        <w:rPr>
          <w:rFonts w:ascii="Arial" w:hAnsi="Arial" w:cs="Arial"/>
          <w:bCs/>
          <w:snapToGrid w:val="0"/>
          <w:szCs w:val="24"/>
        </w:rPr>
        <w:t xml:space="preserve"> lesní porosty teplomilných </w:t>
      </w:r>
      <w:r w:rsidR="002D7892">
        <w:rPr>
          <w:rFonts w:ascii="Arial" w:hAnsi="Arial" w:cs="Arial"/>
          <w:bCs/>
          <w:snapToGrid w:val="0"/>
          <w:szCs w:val="24"/>
        </w:rPr>
        <w:t>doubrav a dubohabřin</w:t>
      </w:r>
      <w:r w:rsidR="00A7005F">
        <w:rPr>
          <w:rFonts w:ascii="Arial" w:hAnsi="Arial" w:cs="Arial"/>
          <w:bCs/>
          <w:snapToGrid w:val="0"/>
          <w:szCs w:val="24"/>
        </w:rPr>
        <w:t>,</w:t>
      </w:r>
      <w:r w:rsidR="002D7892">
        <w:rPr>
          <w:rFonts w:ascii="Arial" w:hAnsi="Arial" w:cs="Arial"/>
          <w:bCs/>
          <w:snapToGrid w:val="0"/>
          <w:szCs w:val="24"/>
        </w:rPr>
        <w:t xml:space="preserve"> </w:t>
      </w:r>
      <w:r w:rsidR="00846B25">
        <w:rPr>
          <w:rFonts w:ascii="Arial" w:hAnsi="Arial" w:cs="Arial"/>
          <w:bCs/>
          <w:snapToGrid w:val="0"/>
          <w:szCs w:val="24"/>
        </w:rPr>
        <w:t>na skalních ostrožnách</w:t>
      </w:r>
      <w:r w:rsidR="00A7005F">
        <w:rPr>
          <w:rFonts w:ascii="Arial" w:hAnsi="Arial" w:cs="Arial"/>
          <w:bCs/>
          <w:snapToGrid w:val="0"/>
          <w:szCs w:val="24"/>
        </w:rPr>
        <w:t xml:space="preserve"> s ostrůvky boreokontinentálního boru,</w:t>
      </w:r>
      <w:r w:rsidR="00846B25">
        <w:rPr>
          <w:rFonts w:ascii="Arial" w:hAnsi="Arial" w:cs="Arial"/>
          <w:bCs/>
          <w:snapToGrid w:val="0"/>
          <w:szCs w:val="24"/>
        </w:rPr>
        <w:t xml:space="preserve"> </w:t>
      </w:r>
      <w:r w:rsidR="00CA2276">
        <w:rPr>
          <w:rFonts w:ascii="Arial" w:hAnsi="Arial" w:cs="Arial"/>
          <w:bCs/>
          <w:snapToGrid w:val="0"/>
          <w:szCs w:val="24"/>
        </w:rPr>
        <w:t>a primární bezlesí se společenstvy skalních stepí nad zátopou vodní nádrže Dalešice</w:t>
      </w:r>
      <w:r>
        <w:rPr>
          <w:rFonts w:ascii="Arial" w:hAnsi="Arial" w:cs="Arial"/>
          <w:bCs/>
          <w:snapToGrid w:val="0"/>
          <w:szCs w:val="24"/>
        </w:rPr>
        <w:t>.</w:t>
      </w:r>
    </w:p>
    <w:p w:rsidR="00CA2276" w:rsidRDefault="00CA2276" w:rsidP="00CA2276">
      <w:pPr>
        <w:pStyle w:val="Odstavecseseznamem"/>
        <w:numPr>
          <w:ilvl w:val="0"/>
          <w:numId w:val="9"/>
        </w:numPr>
        <w:spacing w:before="120" w:after="0"/>
        <w:jc w:val="both"/>
        <w:rPr>
          <w:rFonts w:ascii="Arial" w:hAnsi="Arial" w:cs="Arial"/>
          <w:bCs/>
          <w:snapToGrid w:val="0"/>
          <w:szCs w:val="24"/>
        </w:rPr>
      </w:pPr>
      <w:r>
        <w:rPr>
          <w:rFonts w:ascii="Arial" w:hAnsi="Arial" w:cs="Arial"/>
          <w:bCs/>
          <w:snapToGrid w:val="0"/>
          <w:szCs w:val="24"/>
        </w:rPr>
        <w:t xml:space="preserve">Entomofauna vázaná </w:t>
      </w:r>
      <w:r w:rsidRPr="00CA2276">
        <w:rPr>
          <w:rFonts w:ascii="Arial" w:hAnsi="Arial" w:cs="Arial"/>
          <w:bCs/>
          <w:snapToGrid w:val="0"/>
          <w:szCs w:val="24"/>
        </w:rPr>
        <w:t>na otevřené, světlé lesní porosty a lemy a entom</w:t>
      </w:r>
      <w:r w:rsidR="00DA3D99">
        <w:rPr>
          <w:rFonts w:ascii="Arial" w:hAnsi="Arial" w:cs="Arial"/>
          <w:bCs/>
          <w:snapToGrid w:val="0"/>
          <w:szCs w:val="24"/>
        </w:rPr>
        <w:t>o</w:t>
      </w:r>
      <w:r w:rsidRPr="00CA2276">
        <w:rPr>
          <w:rFonts w:ascii="Arial" w:hAnsi="Arial" w:cs="Arial"/>
          <w:bCs/>
          <w:snapToGrid w:val="0"/>
          <w:szCs w:val="24"/>
        </w:rPr>
        <w:t>fauna vázaná mrtvou a odumírající dřevní hmotu v lesních porostech</w:t>
      </w:r>
      <w:r w:rsidR="00DA3D99">
        <w:rPr>
          <w:rFonts w:ascii="Arial" w:hAnsi="Arial" w:cs="Arial"/>
          <w:bCs/>
          <w:snapToGrid w:val="0"/>
          <w:szCs w:val="24"/>
        </w:rPr>
        <w:t>.</w:t>
      </w:r>
    </w:p>
    <w:p w:rsidR="00DC2B71" w:rsidRPr="00CA2276" w:rsidRDefault="00DC2B71" w:rsidP="00DC2B71">
      <w:pPr>
        <w:pStyle w:val="Odstavecseseznamem"/>
        <w:spacing w:before="120" w:after="0"/>
        <w:jc w:val="both"/>
        <w:rPr>
          <w:rFonts w:ascii="Arial" w:hAnsi="Arial" w:cs="Arial"/>
          <w:bCs/>
          <w:snapToGrid w:val="0"/>
          <w:szCs w:val="24"/>
        </w:rPr>
      </w:pPr>
    </w:p>
    <w:tbl>
      <w:tblPr>
        <w:tblStyle w:val="Mkatabulky"/>
        <w:tblW w:w="90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1191"/>
        <w:gridCol w:w="4110"/>
        <w:gridCol w:w="1134"/>
      </w:tblGrid>
      <w:tr w:rsidR="00CA2276" w:rsidRPr="00CA2276" w:rsidTr="002270B0">
        <w:trPr>
          <w:trHeight w:val="905"/>
        </w:trPr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CA2276" w:rsidRPr="00CA2276" w:rsidRDefault="00CA2276" w:rsidP="0013621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napToGrid w:val="0"/>
                <w:szCs w:val="24"/>
              </w:rPr>
            </w:pPr>
            <w:bookmarkStart w:id="0" w:name="_Toc84100222"/>
            <w:bookmarkStart w:id="1" w:name="_Toc184387410"/>
            <w:r w:rsidRPr="00CA2276">
              <w:rPr>
                <w:rFonts w:ascii="Arial" w:hAnsi="Arial" w:cs="Arial"/>
                <w:b/>
                <w:bCs/>
                <w:iCs/>
                <w:snapToGrid w:val="0"/>
                <w:szCs w:val="24"/>
              </w:rPr>
              <w:t>Ekosystém</w:t>
            </w:r>
            <w:bookmarkEnd w:id="0"/>
            <w:bookmarkEnd w:id="1"/>
          </w:p>
        </w:tc>
        <w:tc>
          <w:tcPr>
            <w:tcW w:w="11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CA2276" w:rsidRPr="00CA2276" w:rsidRDefault="00CA2276" w:rsidP="0013621B">
            <w:pPr>
              <w:spacing w:line="276" w:lineRule="auto"/>
              <w:ind w:left="136" w:right="169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/>
                <w:bCs/>
                <w:snapToGrid w:val="0"/>
                <w:szCs w:val="24"/>
              </w:rPr>
              <w:t>Podíl plochy v ZCHÚ (%)</w:t>
            </w:r>
          </w:p>
        </w:tc>
        <w:tc>
          <w:tcPr>
            <w:tcW w:w="41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CA2276" w:rsidRPr="00CA2276" w:rsidRDefault="00CA2276" w:rsidP="0013621B">
            <w:pPr>
              <w:spacing w:line="276" w:lineRule="auto"/>
              <w:ind w:right="168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/>
                <w:bCs/>
                <w:snapToGrid w:val="0"/>
                <w:szCs w:val="24"/>
              </w:rPr>
              <w:t xml:space="preserve"> Popis ekosystému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CA2276" w:rsidRPr="00CA2276" w:rsidRDefault="00713635" w:rsidP="0013621B">
            <w:pPr>
              <w:spacing w:line="276" w:lineRule="auto"/>
              <w:ind w:right="160"/>
              <w:jc w:val="both"/>
              <w:rPr>
                <w:rFonts w:ascii="Arial" w:hAnsi="Arial" w:cs="Arial"/>
                <w:b/>
                <w:bCs/>
                <w:snapToGrid w:val="0"/>
                <w:szCs w:val="24"/>
              </w:rPr>
            </w:pPr>
            <w:r>
              <w:rPr>
                <w:rFonts w:ascii="Arial" w:hAnsi="Arial" w:cs="Arial"/>
                <w:b/>
                <w:bCs/>
                <w:snapToGrid w:val="0"/>
                <w:szCs w:val="24"/>
              </w:rPr>
              <w:t>Kód</w:t>
            </w:r>
            <w:r w:rsidR="00CA2276" w:rsidRPr="00CA2276">
              <w:rPr>
                <w:rFonts w:ascii="Arial" w:hAnsi="Arial" w:cs="Arial"/>
                <w:b/>
                <w:bCs/>
                <w:snapToGrid w:val="0"/>
                <w:szCs w:val="24"/>
              </w:rPr>
              <w:t xml:space="preserve"> předmětu  ochrany*</w:t>
            </w:r>
          </w:p>
        </w:tc>
      </w:tr>
      <w:tr w:rsidR="00CA2276" w:rsidRPr="00CA2276" w:rsidTr="002270B0">
        <w:trPr>
          <w:trHeight w:val="1134"/>
        </w:trPr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Acidofilní teplomilné doubravy (L6.5)</w:t>
            </w:r>
          </w:p>
        </w:tc>
        <w:tc>
          <w:tcPr>
            <w:tcW w:w="1191" w:type="dxa"/>
            <w:tcBorders>
              <w:top w:val="single" w:sz="18" w:space="0" w:color="auto"/>
              <w:bottom w:val="single" w:sz="4" w:space="0" w:color="auto"/>
            </w:tcBorders>
          </w:tcPr>
          <w:p w:rsidR="00CA2276" w:rsidRPr="00CA2276" w:rsidRDefault="00CA2276" w:rsidP="0013621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napToGrid w:val="0"/>
                <w:szCs w:val="24"/>
              </w:rPr>
            </w:pPr>
          </w:p>
          <w:p w:rsidR="00CA2276" w:rsidRPr="00CA2276" w:rsidRDefault="00CA2276" w:rsidP="0013621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napToGrid w:val="0"/>
                <w:szCs w:val="24"/>
              </w:rPr>
            </w:pPr>
          </w:p>
        </w:tc>
        <w:tc>
          <w:tcPr>
            <w:tcW w:w="4110" w:type="dxa"/>
            <w:tcBorders>
              <w:top w:val="single" w:sz="18" w:space="0" w:color="auto"/>
              <w:bottom w:val="single" w:sz="4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9" w:right="18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Lesy v jižní polovině území, světlé lesy s častými skalními výchozy, ve stromovém patře dominuje dub zimní, keřové patro tvoří především dřín jarní, v bylinném patře převládá lipnice hajní, z typických druhů jsou dále zastoupeny např. bělozářka větevnatá, zvonek broskvolistý, náprstník velkokvětý, kostřava vestfálská, kručinka barvířská, kokořík vonný, silenka nicí, řimbaba chocholičnatá a tolita lékařská, nad skalními výchozy se místy nacházejí fragmenty suchých skalních borů, ve stinných roklích se objevují náznaky suťového lesa. Na výrazně acidofilních plochách tendence k přechodu k vegetaci suchých acidofilních doubrav (L7.1).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A2276" w:rsidRPr="00CA2276" w:rsidRDefault="00CA2276" w:rsidP="0013621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a(91I0</w:t>
            </w:r>
            <w:r w:rsidRPr="00CA2276">
              <w:rPr>
                <w:rFonts w:ascii="Arial" w:hAnsi="Arial" w:cs="Arial"/>
                <w:b/>
                <w:bCs/>
                <w:snapToGrid w:val="0"/>
                <w:szCs w:val="24"/>
              </w:rPr>
              <w:t>)*</w:t>
            </w:r>
          </w:p>
        </w:tc>
      </w:tr>
      <w:tr w:rsidR="00CA2276" w:rsidRPr="00CA2276" w:rsidTr="002270B0">
        <w:trPr>
          <w:trHeight w:val="1134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Hercynské dubohabřiny (L3.1)</w:t>
            </w: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/>
                <w:bCs/>
                <w:snapToGrid w:val="0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Lesy v severní polovině území, ve stromovém patře převažuje dub zimní, habr obecný a lípa srdčitá, keřové patro, které je většinou slabě vyvinuto, tvoří především zmlazující lípa, v bylinném patře místy převládá ostřice chlupatá, hojně je rozšířen také brambořík nachový, z typických druhů zde rostou např. sasanka hajní, konvalinka vonná, svízel lesní, jaterník podléška, hrachor jarní a ptačinec velkokvětý. Místy v hlubších roklích přechody k suťovým lesům.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a(9170</w:t>
            </w:r>
            <w:r w:rsidRPr="00CA2276">
              <w:rPr>
                <w:rFonts w:ascii="Arial" w:hAnsi="Arial" w:cs="Arial"/>
                <w:b/>
                <w:bCs/>
                <w:snapToGrid w:val="0"/>
                <w:szCs w:val="24"/>
              </w:rPr>
              <w:t>)*</w:t>
            </w:r>
          </w:p>
        </w:tc>
      </w:tr>
      <w:tr w:rsidR="00CA2276" w:rsidRPr="00CA2276" w:rsidTr="002270B0">
        <w:trPr>
          <w:trHeight w:val="1418"/>
        </w:trPr>
        <w:tc>
          <w:tcPr>
            <w:tcW w:w="2660" w:type="dxa"/>
            <w:tcBorders>
              <w:left w:val="single" w:sz="18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i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iCs/>
                <w:snapToGrid w:val="0"/>
                <w:szCs w:val="24"/>
              </w:rPr>
              <w:lastRenderedPageBreak/>
              <w:t>Nelesní vegetace skalních terásek a štěrbin (T3.1 + S1.2 + T4.1)</w:t>
            </w:r>
          </w:p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</w:p>
        </w:tc>
        <w:tc>
          <w:tcPr>
            <w:tcW w:w="1191" w:type="dxa"/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/>
                <w:bCs/>
                <w:snapToGrid w:val="0"/>
                <w:szCs w:val="24"/>
              </w:rPr>
            </w:pPr>
          </w:p>
        </w:tc>
        <w:tc>
          <w:tcPr>
            <w:tcW w:w="4110" w:type="dxa"/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Otevřené plochy v místech rozsáhlých skalních výchozů a drolin, jedná se o mozaiku štěrbinové skalní vegetace s výskytem sleziníku červeného, sleziníku routičky a osladiče obecného a skalní vegetace s kostřavou sivou, kde kromě převažující kostřavy sivé a ostřice nízké, jsou z typických druhů zastoupeny např. česnek šerý horský, pelyněk ladní, tařice skalní, chrpa latnatá, mochna písečná, rozchodník bílý a sesel sivý, maloplošně lze pozorovat náznaky suchých bylinných lemů s kakostem krvavým.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vAlign w:val="center"/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a(6190, 8220)*</w:t>
            </w:r>
          </w:p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</w:p>
        </w:tc>
      </w:tr>
      <w:tr w:rsidR="00CA2276" w:rsidRPr="00CA2276" w:rsidTr="002270B0">
        <w:trPr>
          <w:trHeight w:val="57"/>
        </w:trPr>
        <w:tc>
          <w:tcPr>
            <w:tcW w:w="2660" w:type="dxa"/>
            <w:tcBorders>
              <w:left w:val="single" w:sz="18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Entomofauna vázaná na otevřené, světlé lesní porosty a lemy</w:t>
            </w:r>
          </w:p>
        </w:tc>
        <w:tc>
          <w:tcPr>
            <w:tcW w:w="1191" w:type="dxa"/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/>
                <w:bCs/>
                <w:snapToGrid w:val="0"/>
                <w:szCs w:val="24"/>
              </w:rPr>
            </w:pPr>
          </w:p>
        </w:tc>
        <w:tc>
          <w:tcPr>
            <w:tcW w:w="4110" w:type="dxa"/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Pestrá skupina druhů vázaných na světlé až lesostepní porosty. Konkrétně se jedná např o druhy stepník rudý (</w:t>
            </w:r>
            <w:r w:rsidRPr="00CA2276">
              <w:rPr>
                <w:rFonts w:ascii="Arial" w:hAnsi="Arial" w:cs="Arial"/>
                <w:bCs/>
                <w:i/>
                <w:snapToGrid w:val="0"/>
                <w:szCs w:val="24"/>
              </w:rPr>
              <w:t>Eressus kollari</w:t>
            </w: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 xml:space="preserve">) mandelinky </w:t>
            </w:r>
            <w:r w:rsidRPr="00CA2276">
              <w:rPr>
                <w:rFonts w:ascii="Arial" w:hAnsi="Arial" w:cs="Arial"/>
                <w:bCs/>
                <w:i/>
                <w:snapToGrid w:val="0"/>
                <w:szCs w:val="24"/>
              </w:rPr>
              <w:t>Eumolpus aslepiadeus</w:t>
            </w: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 xml:space="preserve"> a </w:t>
            </w:r>
            <w:r w:rsidRPr="00CA2276">
              <w:rPr>
                <w:rFonts w:ascii="Arial" w:hAnsi="Arial" w:cs="Arial"/>
                <w:bCs/>
                <w:i/>
                <w:snapToGrid w:val="0"/>
                <w:szCs w:val="24"/>
              </w:rPr>
              <w:t>Lachnaia sexpunctata</w:t>
            </w: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, okáč medyňkový (</w:t>
            </w:r>
            <w:r w:rsidRPr="00CA2276">
              <w:rPr>
                <w:rFonts w:ascii="Arial" w:hAnsi="Arial" w:cs="Arial"/>
                <w:bCs/>
                <w:i/>
                <w:snapToGrid w:val="0"/>
                <w:szCs w:val="24"/>
              </w:rPr>
              <w:t>Hipparchia fagi</w:t>
            </w: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) a řada dalších druhů.</w:t>
            </w:r>
          </w:p>
        </w:tc>
        <w:tc>
          <w:tcPr>
            <w:tcW w:w="1134" w:type="dxa"/>
            <w:tcBorders>
              <w:right w:val="single" w:sz="18" w:space="0" w:color="auto"/>
            </w:tcBorders>
            <w:vAlign w:val="center"/>
          </w:tcPr>
          <w:p w:rsidR="00CA2276" w:rsidRPr="00CA2276" w:rsidRDefault="00CA2276" w:rsidP="0013621B">
            <w:pPr>
              <w:spacing w:line="276" w:lineRule="auto"/>
              <w:ind w:left="97" w:right="133"/>
              <w:jc w:val="center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a</w:t>
            </w:r>
          </w:p>
        </w:tc>
      </w:tr>
      <w:tr w:rsidR="00CA2276" w:rsidRPr="00CA2276" w:rsidTr="002270B0">
        <w:trPr>
          <w:trHeight w:val="1418"/>
        </w:trPr>
        <w:tc>
          <w:tcPr>
            <w:tcW w:w="2660" w:type="dxa"/>
            <w:tcBorders>
              <w:left w:val="single" w:sz="18" w:space="0" w:color="auto"/>
              <w:bottom w:val="single" w:sz="18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Entomofauna vázaná na mrtvou a odumírající dřevní hmotu v lesních porostech</w:t>
            </w:r>
          </w:p>
        </w:tc>
        <w:tc>
          <w:tcPr>
            <w:tcW w:w="1191" w:type="dxa"/>
            <w:tcBorders>
              <w:bottom w:val="single" w:sz="18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/>
                <w:bCs/>
                <w:snapToGrid w:val="0"/>
                <w:szCs w:val="24"/>
              </w:rPr>
            </w:pPr>
          </w:p>
        </w:tc>
        <w:tc>
          <w:tcPr>
            <w:tcW w:w="4110" w:type="dxa"/>
            <w:tcBorders>
              <w:bottom w:val="single" w:sz="18" w:space="0" w:color="auto"/>
            </w:tcBorders>
          </w:tcPr>
          <w:p w:rsidR="00CA2276" w:rsidRPr="00CA2276" w:rsidRDefault="00CA2276" w:rsidP="0013621B">
            <w:pPr>
              <w:spacing w:line="276" w:lineRule="auto"/>
              <w:ind w:left="97" w:right="133"/>
              <w:jc w:val="both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 xml:space="preserve">Pestrá skupina druhů vázaných na biotop mrtvého a odumírajícího dřeva v lesních porostech, především na stojících souších, torzech, postupně odumírajících jedincích dubů, habru či borovic. Konkrétně se jedná např o druhy tesaříků </w:t>
            </w:r>
            <w:r w:rsidRPr="00CA2276">
              <w:rPr>
                <w:rFonts w:ascii="Arial" w:hAnsi="Arial" w:cs="Arial"/>
                <w:bCs/>
                <w:i/>
                <w:snapToGrid w:val="0"/>
                <w:szCs w:val="24"/>
              </w:rPr>
              <w:t>Isotomus speciosus</w:t>
            </w: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 xml:space="preserve"> , </w:t>
            </w:r>
            <w:r w:rsidRPr="00CA2276">
              <w:rPr>
                <w:rFonts w:ascii="Arial" w:hAnsi="Arial" w:cs="Arial"/>
                <w:bCs/>
                <w:i/>
                <w:snapToGrid w:val="0"/>
                <w:szCs w:val="24"/>
              </w:rPr>
              <w:t>Purpuricenus kaehleri</w:t>
            </w: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 xml:space="preserve"> nebo krasec měďák (</w:t>
            </w:r>
            <w:r w:rsidRPr="00CA2276">
              <w:rPr>
                <w:rFonts w:ascii="Arial" w:hAnsi="Arial" w:cs="Arial"/>
                <w:bCs/>
                <w:i/>
                <w:snapToGrid w:val="0"/>
                <w:szCs w:val="24"/>
              </w:rPr>
              <w:t>Chalcophora mariana</w:t>
            </w: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) a řada dalších druhů.</w:t>
            </w:r>
          </w:p>
        </w:tc>
        <w:tc>
          <w:tcPr>
            <w:tcW w:w="113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A2276" w:rsidRPr="00CA2276" w:rsidRDefault="00CA2276" w:rsidP="0013621B">
            <w:pPr>
              <w:spacing w:line="276" w:lineRule="auto"/>
              <w:jc w:val="center"/>
              <w:rPr>
                <w:rFonts w:ascii="Arial" w:hAnsi="Arial" w:cs="Arial"/>
                <w:bCs/>
                <w:snapToGrid w:val="0"/>
                <w:szCs w:val="24"/>
              </w:rPr>
            </w:pPr>
            <w:r w:rsidRPr="00CA2276">
              <w:rPr>
                <w:rFonts w:ascii="Arial" w:hAnsi="Arial" w:cs="Arial"/>
                <w:bCs/>
                <w:snapToGrid w:val="0"/>
                <w:szCs w:val="24"/>
              </w:rPr>
              <w:t>a</w:t>
            </w:r>
          </w:p>
        </w:tc>
      </w:tr>
    </w:tbl>
    <w:p w:rsidR="00A50208" w:rsidRPr="00A50208" w:rsidRDefault="00A50208" w:rsidP="00F920B4">
      <w:pPr>
        <w:spacing w:before="120"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</w:p>
    <w:p w:rsidR="008E32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</w:t>
      </w:r>
      <w:r w:rsidR="00F11A2C">
        <w:rPr>
          <w:rFonts w:ascii="Arial" w:hAnsi="Arial" w:cs="Arial"/>
          <w:b/>
          <w:bCs/>
          <w:iCs/>
        </w:rPr>
        <w:t>e</w:t>
      </w:r>
      <w:r w:rsidRPr="00594D5B">
        <w:rPr>
          <w:rFonts w:ascii="Arial" w:hAnsi="Arial" w:cs="Arial"/>
          <w:b/>
          <w:bCs/>
          <w:iCs/>
        </w:rPr>
        <w:t xml:space="preserve"> ochrany zvláště chráněného území:</w:t>
      </w:r>
    </w:p>
    <w:tbl>
      <w:tblPr>
        <w:tblpPr w:leftFromText="141" w:rightFromText="141" w:vertAnchor="page" w:horzAnchor="margin" w:tblpY="9826"/>
        <w:tblW w:w="900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5814"/>
      </w:tblGrid>
      <w:tr w:rsidR="00EE5307" w:rsidRPr="00314045" w:rsidTr="00EE5307">
        <w:trPr>
          <w:cantSplit/>
          <w:trHeight w:val="257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/>
                <w:bCs/>
                <w:iCs/>
                <w:sz w:val="20"/>
              </w:rPr>
              <w:t>Ekosystém</w:t>
            </w:r>
          </w:p>
        </w:tc>
        <w:tc>
          <w:tcPr>
            <w:tcW w:w="581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/>
                <w:bCs/>
                <w:iCs/>
                <w:sz w:val="20"/>
              </w:rPr>
              <w:t>Cíl ochrany</w:t>
            </w:r>
          </w:p>
        </w:tc>
      </w:tr>
      <w:tr w:rsidR="00EE5307" w:rsidRPr="00314045" w:rsidTr="00EE5307">
        <w:trPr>
          <w:cantSplit/>
          <w:trHeight w:val="257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Acido</w:t>
            </w:r>
            <w:r w:rsidR="00E41460">
              <w:rPr>
                <w:rFonts w:ascii="Arial" w:hAnsi="Arial" w:cs="Arial"/>
                <w:bCs/>
                <w:iCs/>
                <w:sz w:val="20"/>
              </w:rPr>
              <w:t>filní teplomilné doubravy</w:t>
            </w:r>
          </w:p>
        </w:tc>
        <w:tc>
          <w:tcPr>
            <w:tcW w:w="581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Rozvolněné lesostepní porosty na skalních ostrožnách a výslunných skalnatých svazích s nižším zápojem stromového patra a vysokým podílem stepních a lemových druhů v podrostu.</w:t>
            </w:r>
          </w:p>
        </w:tc>
      </w:tr>
      <w:tr w:rsidR="00EE5307" w:rsidRPr="00314045" w:rsidTr="00EE5307">
        <w:trPr>
          <w:cantSplit/>
          <w:trHeight w:val="247"/>
        </w:trPr>
        <w:tc>
          <w:tcPr>
            <w:tcW w:w="318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E5307" w:rsidRPr="00314045" w:rsidRDefault="00EE5307" w:rsidP="00E41460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Hercynské dubohabřiny</w:t>
            </w:r>
          </w:p>
        </w:tc>
        <w:tc>
          <w:tcPr>
            <w:tcW w:w="581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Listnaté lesní porosty s pestrou vertikální a horizontální strukturou stromového a keřového patra s početným zastoupením ležícího a stojícího mrtvého dřeva větších dimenzí.</w:t>
            </w:r>
          </w:p>
        </w:tc>
      </w:tr>
      <w:tr w:rsidR="00EE5307" w:rsidRPr="00314045" w:rsidTr="00EE5307">
        <w:trPr>
          <w:cantSplit/>
          <w:trHeight w:val="247"/>
        </w:trPr>
        <w:tc>
          <w:tcPr>
            <w:tcW w:w="318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Nelesní vegetace skalních teráse</w:t>
            </w:r>
            <w:r w:rsidR="00E41460">
              <w:rPr>
                <w:rFonts w:ascii="Arial" w:hAnsi="Arial" w:cs="Arial"/>
                <w:bCs/>
                <w:iCs/>
                <w:sz w:val="20"/>
              </w:rPr>
              <w:t>k a štěrbin</w:t>
            </w:r>
          </w:p>
        </w:tc>
        <w:tc>
          <w:tcPr>
            <w:tcW w:w="581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Rozvolněná otevřená, druhově pestrá nelesní společenstva bez přítomnosti nežádoucích expanzních druhů</w:t>
            </w:r>
          </w:p>
        </w:tc>
      </w:tr>
      <w:tr w:rsidR="00EE5307" w:rsidRPr="00314045" w:rsidTr="00EE5307">
        <w:trPr>
          <w:cantSplit/>
          <w:trHeight w:val="247"/>
        </w:trPr>
        <w:tc>
          <w:tcPr>
            <w:tcW w:w="318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Entomofauna vázaná na otevřené, světlé lesní porosty a lemy</w:t>
            </w:r>
          </w:p>
        </w:tc>
        <w:tc>
          <w:tcPr>
            <w:tcW w:w="5814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Bohaté společenstvo druhů vázaných na otevřené lesní a lesostepní porosty, s početnými populacemi regionálně významných, vzácných a ohrožených druhů</w:t>
            </w:r>
          </w:p>
        </w:tc>
      </w:tr>
      <w:tr w:rsidR="00EE5307" w:rsidRPr="00314045" w:rsidTr="00EE5307">
        <w:trPr>
          <w:cantSplit/>
          <w:trHeight w:val="251"/>
        </w:trPr>
        <w:tc>
          <w:tcPr>
            <w:tcW w:w="318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Entomofauna vázaná na mrtvou a odumírající dřevní hmotu v lesních porostech</w:t>
            </w:r>
          </w:p>
        </w:tc>
        <w:tc>
          <w:tcPr>
            <w:tcW w:w="5814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EE5307" w:rsidRPr="00314045" w:rsidRDefault="00EE5307" w:rsidP="00EE5307">
            <w:pPr>
              <w:spacing w:after="0" w:line="240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314045">
              <w:rPr>
                <w:rFonts w:ascii="Arial" w:hAnsi="Arial" w:cs="Arial"/>
                <w:bCs/>
                <w:iCs/>
                <w:sz w:val="20"/>
              </w:rPr>
              <w:t>Bohaté společenstvo druhů vázaných na mrtvou a odumírající dřevní hmotu různých dimenzí s početnými populacemi těchto druhů.</w:t>
            </w:r>
          </w:p>
        </w:tc>
      </w:tr>
    </w:tbl>
    <w:p w:rsidR="0013621B" w:rsidRPr="00594D5B" w:rsidRDefault="0013621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Pr="00594D5B" w:rsidRDefault="00D524AD" w:rsidP="00384CCB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DC2B71">
        <w:rPr>
          <w:rFonts w:ascii="Arial" w:hAnsi="Arial" w:cs="Arial"/>
          <w:iCs/>
        </w:rPr>
        <w:t>rezervace</w:t>
      </w:r>
      <w:r w:rsidRPr="00594D5B">
        <w:rPr>
          <w:rFonts w:ascii="Arial" w:hAnsi="Arial" w:cs="Arial"/>
          <w:iCs/>
        </w:rPr>
        <w:t xml:space="preserve"> (ve smyslu §</w:t>
      </w:r>
      <w:r w:rsidR="00DC2B71">
        <w:rPr>
          <w:rFonts w:ascii="Arial" w:hAnsi="Arial" w:cs="Arial"/>
          <w:iCs/>
        </w:rPr>
        <w:t xml:space="preserve"> 33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:rsid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E41460" w:rsidRDefault="00E41460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A50208" w:rsidRPr="00594D5B" w:rsidRDefault="00A50208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lastRenderedPageBreak/>
        <w:t xml:space="preserve">Návrh bližších podmínek ochrany: </w:t>
      </w:r>
    </w:p>
    <w:p w:rsidR="00B6069A" w:rsidRPr="00594D5B" w:rsidRDefault="00D524AD" w:rsidP="00AC21CE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E41460">
        <w:rPr>
          <w:rFonts w:ascii="Arial" w:hAnsi="Arial" w:cs="Arial"/>
          <w:iCs/>
        </w:rPr>
        <w:t>rezervace</w:t>
      </w:r>
      <w:r w:rsidRPr="00594D5B">
        <w:rPr>
          <w:rFonts w:ascii="Arial" w:hAnsi="Arial" w:cs="Arial"/>
          <w:iCs/>
        </w:rPr>
        <w:t>:</w:t>
      </w:r>
    </w:p>
    <w:p w:rsidR="00A86918" w:rsidRPr="00151FFA" w:rsidRDefault="00A86918" w:rsidP="00AC21CE">
      <w:pPr>
        <w:pStyle w:val="Odstavecseseznamem"/>
        <w:numPr>
          <w:ilvl w:val="0"/>
          <w:numId w:val="2"/>
        </w:numPr>
        <w:spacing w:before="120" w:after="0" w:line="276" w:lineRule="auto"/>
        <w:ind w:left="426" w:hanging="426"/>
        <w:jc w:val="both"/>
        <w:rPr>
          <w:rFonts w:ascii="Arial" w:hAnsi="Arial" w:cs="Arial"/>
          <w:iCs/>
          <w:u w:val="single"/>
        </w:rPr>
      </w:pPr>
      <w:r w:rsidRPr="00151FFA">
        <w:rPr>
          <w:rFonts w:ascii="Arial" w:hAnsi="Arial" w:cs="Arial"/>
          <w:iCs/>
          <w:u w:val="single"/>
        </w:rPr>
        <w:t>narušovat geologický podklad, provádět geologické práce spojené se zásahem do území (průzkumy, vrty</w:t>
      </w:r>
      <w:r>
        <w:rPr>
          <w:rFonts w:ascii="Arial" w:hAnsi="Arial" w:cs="Arial"/>
          <w:iCs/>
          <w:u w:val="single"/>
        </w:rPr>
        <w:t>, těžba kamene),</w:t>
      </w:r>
    </w:p>
    <w:p w:rsidR="00A86918" w:rsidRDefault="00384CCB" w:rsidP="00AC21CE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384CCB">
        <w:rPr>
          <w:rFonts w:ascii="Arial" w:hAnsi="Arial" w:cs="Arial"/>
          <w:iCs/>
        </w:rPr>
        <w:t>Narušení geologického podkladu a případné geologické práce mohou poškodit chráněná společenstva, popř. ovlivnit přirozenou obnovu lesa.</w:t>
      </w:r>
    </w:p>
    <w:p w:rsidR="00384CCB" w:rsidRDefault="00384CCB" w:rsidP="00384CCB">
      <w:pPr>
        <w:pStyle w:val="Odstavecseseznamem"/>
        <w:spacing w:after="0" w:line="276" w:lineRule="auto"/>
        <w:ind w:left="357"/>
        <w:jc w:val="both"/>
        <w:rPr>
          <w:rFonts w:ascii="Arial" w:eastAsia="Times New Roman" w:hAnsi="Arial" w:cs="Arial"/>
          <w:iCs/>
          <w:u w:val="single"/>
          <w:lang w:eastAsia="cs-CZ"/>
        </w:rPr>
      </w:pPr>
    </w:p>
    <w:p w:rsidR="00384CCB" w:rsidRPr="0051737C" w:rsidRDefault="00384CCB" w:rsidP="00384CCB">
      <w:pPr>
        <w:pStyle w:val="Odstavecseseznamem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  <w:iCs/>
          <w:u w:val="single"/>
        </w:rPr>
      </w:pPr>
      <w:r w:rsidRPr="0051737C">
        <w:rPr>
          <w:rFonts w:ascii="Arial" w:hAnsi="Arial" w:cs="Arial"/>
          <w:iCs/>
          <w:u w:val="single"/>
        </w:rPr>
        <w:t>zřizovat nová myslivecká zařízení (</w:t>
      </w:r>
      <w:r w:rsidR="00F20D6C">
        <w:rPr>
          <w:rFonts w:ascii="Arial" w:hAnsi="Arial" w:cs="Arial"/>
          <w:iCs/>
          <w:u w:val="single"/>
        </w:rPr>
        <w:t xml:space="preserve">krmeliště, vnadiště, újediště, </w:t>
      </w:r>
      <w:r w:rsidRPr="0051737C">
        <w:rPr>
          <w:rFonts w:ascii="Arial" w:hAnsi="Arial" w:cs="Arial"/>
          <w:iCs/>
          <w:u w:val="single"/>
        </w:rPr>
        <w:t>slaniska</w:t>
      </w:r>
      <w:r w:rsidR="00F20D6C">
        <w:rPr>
          <w:rFonts w:ascii="Arial" w:hAnsi="Arial" w:cs="Arial"/>
          <w:iCs/>
          <w:u w:val="single"/>
        </w:rPr>
        <w:t xml:space="preserve"> atp.</w:t>
      </w:r>
      <w:r w:rsidRPr="0051737C">
        <w:rPr>
          <w:rFonts w:ascii="Arial" w:hAnsi="Arial" w:cs="Arial"/>
          <w:iCs/>
          <w:u w:val="single"/>
        </w:rPr>
        <w:t xml:space="preserve">) </w:t>
      </w:r>
    </w:p>
    <w:p w:rsidR="00384CCB" w:rsidRDefault="00384CCB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51737C">
        <w:rPr>
          <w:rFonts w:ascii="Arial" w:hAnsi="Arial" w:cs="Arial"/>
          <w:iCs/>
        </w:rPr>
        <w:t>Rostlinná společenstva citlivě reagují na zvýšený obsah dusíku a fosforu v půdě. Myslivecká zařízení způsobují koncentraci zvěře na poměrně malé ploše, která vede ke zvýšenému sešlapu a k nadbytku živin (zejména dusík a fosfor) pocházejících z trusu zvířat nebo přímo z předkládaných krmiv. Jak zvýšený sešlap, tak nadbytek živin významně ovlivňují biochemické poměry v půdě, a tím rostlinná společenstva.</w:t>
      </w:r>
      <w:r>
        <w:rPr>
          <w:rFonts w:ascii="Arial" w:hAnsi="Arial" w:cs="Arial"/>
          <w:iCs/>
        </w:rPr>
        <w:t xml:space="preserve"> Zvýšená koncentrace zvěře rovněž zásadním způsobem omezuje možnost přirozené obnovy lesních porostů – potlačuje zmlazení lesních dřevin a poškozuje mladší skupiny loupáním a ohryzem. </w:t>
      </w:r>
    </w:p>
    <w:p w:rsidR="003E4F73" w:rsidRDefault="003E4F73" w:rsidP="007045EE">
      <w:pPr>
        <w:spacing w:after="0" w:line="276" w:lineRule="auto"/>
        <w:ind w:left="709"/>
        <w:jc w:val="both"/>
        <w:rPr>
          <w:rFonts w:ascii="Arial" w:hAnsi="Arial" w:cs="Arial"/>
          <w:iCs/>
        </w:rPr>
      </w:pPr>
    </w:p>
    <w:p w:rsidR="003E4F73" w:rsidRPr="003E4F73" w:rsidRDefault="003E4F73" w:rsidP="00384CCB">
      <w:pPr>
        <w:numPr>
          <w:ilvl w:val="0"/>
          <w:numId w:val="2"/>
        </w:numPr>
        <w:spacing w:after="0" w:line="276" w:lineRule="auto"/>
        <w:ind w:left="426" w:hanging="427"/>
        <w:jc w:val="both"/>
        <w:rPr>
          <w:rFonts w:ascii="Arial" w:hAnsi="Arial" w:cs="Arial"/>
          <w:iCs/>
          <w:u w:val="single"/>
        </w:rPr>
      </w:pPr>
      <w:r w:rsidRPr="003E4F73">
        <w:rPr>
          <w:rFonts w:ascii="Arial" w:hAnsi="Arial" w:cs="Arial"/>
          <w:iCs/>
          <w:u w:val="single"/>
        </w:rPr>
        <w:t>umisťovat prvky návštěvnické infrastruktury</w:t>
      </w:r>
    </w:p>
    <w:p w:rsidR="003E4F73" w:rsidRDefault="003E4F73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3E4F73">
        <w:rPr>
          <w:rFonts w:ascii="Arial" w:hAnsi="Arial" w:cs="Arial"/>
          <w:iCs/>
        </w:rPr>
        <w:t xml:space="preserve">Realizace prvků návštěvnické infrastruktury může (i v důsledku následných změn rozsahu i charakteru návštěvnosti) ovlivnit cenné přírodní a estetické hodnoty v území a může přispět ke zhoršení </w:t>
      </w:r>
      <w:r>
        <w:rPr>
          <w:rFonts w:ascii="Arial" w:hAnsi="Arial" w:cs="Arial"/>
          <w:iCs/>
        </w:rPr>
        <w:t>příznivého</w:t>
      </w:r>
      <w:r w:rsidRPr="003E4F73">
        <w:rPr>
          <w:rFonts w:ascii="Arial" w:hAnsi="Arial" w:cs="Arial"/>
          <w:iCs/>
        </w:rPr>
        <w:t xml:space="preserve"> stav</w:t>
      </w:r>
      <w:r>
        <w:rPr>
          <w:rFonts w:ascii="Arial" w:hAnsi="Arial" w:cs="Arial"/>
          <w:iCs/>
        </w:rPr>
        <w:t>u předmětu</w:t>
      </w:r>
      <w:r w:rsidRPr="003E4F73">
        <w:rPr>
          <w:rFonts w:ascii="Arial" w:hAnsi="Arial" w:cs="Arial"/>
          <w:iCs/>
        </w:rPr>
        <w:t xml:space="preserve"> ochrany přírodní </w:t>
      </w:r>
      <w:r>
        <w:rPr>
          <w:rFonts w:ascii="Arial" w:hAnsi="Arial" w:cs="Arial"/>
          <w:iCs/>
        </w:rPr>
        <w:t>památky</w:t>
      </w:r>
      <w:r w:rsidRPr="003E4F73">
        <w:rPr>
          <w:rFonts w:ascii="Arial" w:hAnsi="Arial" w:cs="Arial"/>
          <w:iCs/>
        </w:rPr>
        <w:t>. Jednotlivé záměry je tak nezbytné v předstihu individuálně posoudit, aby bylo umožněno negativní vlivy minimalizovat</w:t>
      </w:r>
      <w:r>
        <w:rPr>
          <w:rFonts w:ascii="Arial" w:hAnsi="Arial" w:cs="Arial"/>
          <w:iCs/>
        </w:rPr>
        <w:t>.</w:t>
      </w:r>
    </w:p>
    <w:p w:rsidR="00B42EED" w:rsidRDefault="00B42EED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</w:p>
    <w:p w:rsidR="00B42EED" w:rsidRPr="00B42EED" w:rsidRDefault="00B42EED" w:rsidP="00B42EED">
      <w:pPr>
        <w:pStyle w:val="Odstavecseseznamem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Arial" w:hAnsi="Arial" w:cs="Arial"/>
          <w:iCs/>
          <w:u w:val="single"/>
        </w:rPr>
      </w:pPr>
      <w:r w:rsidRPr="00B42EED">
        <w:rPr>
          <w:rFonts w:ascii="Arial" w:hAnsi="Arial" w:cs="Arial"/>
          <w:iCs/>
          <w:u w:val="single"/>
        </w:rPr>
        <w:t>Pořádat hromadné sportovní a kulturní akce</w:t>
      </w:r>
    </w:p>
    <w:p w:rsidR="00B42EED" w:rsidRPr="00B42EED" w:rsidRDefault="00B42EED" w:rsidP="00B42EED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Hromadné sportovní či kulturní akce mohou negativně ovlivnit </w:t>
      </w:r>
      <w:r w:rsidR="003A3CC5">
        <w:rPr>
          <w:rFonts w:ascii="Arial" w:hAnsi="Arial" w:cs="Arial"/>
          <w:iCs/>
        </w:rPr>
        <w:t xml:space="preserve">cenná rostlinná společenstva a živočišné druhy na ně vázané, jde např. o nadměrný sešlap způsobený koncentrací většího množství návštěvníků, rušení </w:t>
      </w:r>
      <w:r w:rsidR="008034DC">
        <w:rPr>
          <w:rFonts w:ascii="Arial" w:hAnsi="Arial" w:cs="Arial"/>
          <w:iCs/>
        </w:rPr>
        <w:t xml:space="preserve">živočichů (např. hnízdění ptáků), </w:t>
      </w:r>
      <w:r w:rsidR="00854939">
        <w:rPr>
          <w:rFonts w:ascii="Arial" w:hAnsi="Arial" w:cs="Arial"/>
          <w:iCs/>
        </w:rPr>
        <w:t>odhazování odpadků atp.</w:t>
      </w:r>
    </w:p>
    <w:p w:rsidR="002664F5" w:rsidRDefault="002664F5" w:rsidP="002664F5">
      <w:pPr>
        <w:spacing w:after="0" w:line="276" w:lineRule="auto"/>
        <w:jc w:val="both"/>
        <w:rPr>
          <w:rFonts w:ascii="Arial" w:hAnsi="Arial" w:cs="Arial"/>
          <w:iCs/>
        </w:rPr>
      </w:pPr>
    </w:p>
    <w:p w:rsidR="003838C9" w:rsidRPr="00594D5B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070D90" w:rsidRPr="00594D5B">
        <w:rPr>
          <w:rFonts w:ascii="Arial" w:hAnsi="Arial" w:cs="Arial"/>
          <w:b/>
          <w:bCs/>
        </w:rPr>
        <w:t>památkou</w:t>
      </w:r>
      <w:r w:rsidRPr="00594D5B">
        <w:rPr>
          <w:rFonts w:ascii="Arial" w:hAnsi="Arial" w:cs="Arial"/>
          <w:b/>
          <w:bCs/>
        </w:rPr>
        <w:t>:</w:t>
      </w:r>
    </w:p>
    <w:p w:rsidR="00C1480B" w:rsidRPr="00C1480B" w:rsidRDefault="00C1480B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iCs/>
          <w:szCs w:val="16"/>
          <w:lang w:eastAsia="cs-CZ"/>
        </w:rPr>
      </w:pPr>
    </w:p>
    <w:p w:rsidR="00C1480B" w:rsidRDefault="00C1480B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Cs/>
          <w:szCs w:val="24"/>
          <w:u w:val="single"/>
          <w:lang w:eastAsia="cs-CZ"/>
        </w:rPr>
      </w:pPr>
      <w:r w:rsidRPr="00C1480B">
        <w:rPr>
          <w:rFonts w:ascii="Arial" w:eastAsia="Times New Roman" w:hAnsi="Arial" w:cs="Arial"/>
          <w:bCs/>
          <w:szCs w:val="24"/>
          <w:u w:val="single"/>
          <w:lang w:eastAsia="cs-CZ"/>
        </w:rPr>
        <w:t xml:space="preserve">Katastrální území: </w:t>
      </w:r>
      <w:r w:rsidR="001508B6">
        <w:rPr>
          <w:rFonts w:ascii="Arial" w:eastAsia="Times New Roman" w:hAnsi="Arial" w:cs="Arial"/>
          <w:iCs/>
          <w:szCs w:val="24"/>
          <w:u w:val="single"/>
          <w:lang w:eastAsia="cs-CZ"/>
        </w:rPr>
        <w:t>673102</w:t>
      </w:r>
      <w:r w:rsidR="008B3052" w:rsidRPr="008B3052">
        <w:rPr>
          <w:rFonts w:ascii="Arial" w:eastAsia="Times New Roman" w:hAnsi="Arial" w:cs="Arial"/>
          <w:iCs/>
          <w:szCs w:val="24"/>
          <w:u w:val="single"/>
          <w:lang w:eastAsia="cs-CZ"/>
        </w:rPr>
        <w:t xml:space="preserve"> </w:t>
      </w:r>
      <w:r w:rsidR="001508B6">
        <w:rPr>
          <w:rFonts w:ascii="Arial" w:eastAsia="Times New Roman" w:hAnsi="Arial" w:cs="Arial"/>
          <w:iCs/>
          <w:szCs w:val="24"/>
          <w:u w:val="single"/>
          <w:lang w:eastAsia="cs-CZ"/>
        </w:rPr>
        <w:t>Kramolín</w:t>
      </w:r>
    </w:p>
    <w:p w:rsidR="001508B6" w:rsidRPr="00C1480B" w:rsidRDefault="001508B6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iCs/>
          <w:szCs w:val="24"/>
          <w:u w:val="single"/>
          <w:lang w:eastAsia="cs-CZ"/>
        </w:rPr>
      </w:pPr>
    </w:p>
    <w:tbl>
      <w:tblPr>
        <w:tblW w:w="9072" w:type="dxa"/>
        <w:tblInd w:w="7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134"/>
        <w:gridCol w:w="1276"/>
        <w:gridCol w:w="1701"/>
        <w:gridCol w:w="1701"/>
        <w:gridCol w:w="1559"/>
        <w:gridCol w:w="1701"/>
      </w:tblGrid>
      <w:tr w:rsidR="001508B6" w:rsidRPr="001508B6" w:rsidTr="001508B6">
        <w:trPr>
          <w:cantSplit/>
          <w:trHeight w:val="842"/>
        </w:trPr>
        <w:tc>
          <w:tcPr>
            <w:tcW w:w="1134" w:type="dxa"/>
            <w:shd w:val="clear" w:color="auto" w:fill="C0C0C0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Číslo parcely podle KN</w:t>
            </w:r>
          </w:p>
        </w:tc>
        <w:tc>
          <w:tcPr>
            <w:tcW w:w="1276" w:type="dxa"/>
            <w:shd w:val="clear" w:color="auto" w:fill="C0C0C0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Číslo parcely podle PK nebo jiných evidencí</w:t>
            </w:r>
          </w:p>
        </w:tc>
        <w:tc>
          <w:tcPr>
            <w:tcW w:w="1701" w:type="dxa"/>
            <w:shd w:val="clear" w:color="auto" w:fill="C0C0C0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Druh pozemku podle KN</w:t>
            </w:r>
          </w:p>
        </w:tc>
        <w:tc>
          <w:tcPr>
            <w:tcW w:w="1701" w:type="dxa"/>
            <w:shd w:val="clear" w:color="auto" w:fill="C0C0C0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Způsob využití pozemku podle KN</w:t>
            </w:r>
          </w:p>
        </w:tc>
        <w:tc>
          <w:tcPr>
            <w:tcW w:w="1559" w:type="dxa"/>
            <w:shd w:val="clear" w:color="auto" w:fill="C0C0C0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Výměra parcely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celková podle KN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(m2)</w:t>
            </w:r>
          </w:p>
        </w:tc>
        <w:tc>
          <w:tcPr>
            <w:tcW w:w="1701" w:type="dxa"/>
            <w:shd w:val="clear" w:color="auto" w:fill="C0C0C0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Výměra parcely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</w:rPr>
            </w:pPr>
            <w:r w:rsidRPr="001508B6">
              <w:rPr>
                <w:rFonts w:ascii="Arial" w:hAnsi="Arial" w:cs="Arial"/>
                <w:b/>
                <w:bCs/>
                <w:sz w:val="16"/>
              </w:rPr>
              <w:t>v ZCHÚ (m2)*</w:t>
            </w:r>
          </w:p>
        </w:tc>
      </w:tr>
      <w:tr w:rsidR="001508B6" w:rsidRPr="001508B6" w:rsidTr="001508B6">
        <w:trPr>
          <w:cantSplit/>
          <w:trHeight w:val="491"/>
        </w:trPr>
        <w:tc>
          <w:tcPr>
            <w:tcW w:w="1134" w:type="dxa"/>
            <w:vAlign w:val="center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292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279/1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681</w:t>
            </w:r>
          </w:p>
        </w:tc>
        <w:tc>
          <w:tcPr>
            <w:tcW w:w="1276" w:type="dxa"/>
            <w:vAlign w:val="center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-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-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-</w:t>
            </w:r>
          </w:p>
        </w:tc>
        <w:tc>
          <w:tcPr>
            <w:tcW w:w="1701" w:type="dxa"/>
            <w:vAlign w:val="center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Lesní pozemek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Lesní pozemek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Ostatní plocha</w:t>
            </w:r>
          </w:p>
        </w:tc>
        <w:tc>
          <w:tcPr>
            <w:tcW w:w="1701" w:type="dxa"/>
            <w:vAlign w:val="center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PUPFL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PUPFL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Ostatní komunikace</w:t>
            </w:r>
          </w:p>
        </w:tc>
        <w:tc>
          <w:tcPr>
            <w:tcW w:w="1559" w:type="dxa"/>
            <w:vAlign w:val="center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291 513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161 282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2 713</w:t>
            </w:r>
          </w:p>
        </w:tc>
        <w:tc>
          <w:tcPr>
            <w:tcW w:w="1701" w:type="dxa"/>
            <w:vAlign w:val="center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112 681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43 447</w:t>
            </w:r>
          </w:p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</w:rPr>
            </w:pPr>
            <w:r w:rsidRPr="001508B6">
              <w:rPr>
                <w:rFonts w:ascii="Arial" w:hAnsi="Arial" w:cs="Arial"/>
                <w:bCs/>
                <w:sz w:val="18"/>
              </w:rPr>
              <w:t>372</w:t>
            </w:r>
          </w:p>
        </w:tc>
      </w:tr>
      <w:tr w:rsidR="001508B6" w:rsidRPr="001508B6" w:rsidTr="001508B6">
        <w:tblPrEx>
          <w:tblCellMar>
            <w:left w:w="30" w:type="dxa"/>
            <w:right w:w="30" w:type="dxa"/>
          </w:tblCellMar>
        </w:tblPrEx>
        <w:trPr>
          <w:cantSplit/>
          <w:trHeight w:val="248"/>
        </w:trPr>
        <w:tc>
          <w:tcPr>
            <w:tcW w:w="2410" w:type="dxa"/>
            <w:gridSpan w:val="2"/>
            <w:shd w:val="clear" w:color="auto" w:fill="C0C0C0"/>
            <w:vAlign w:val="center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1508B6">
              <w:rPr>
                <w:rFonts w:ascii="Arial" w:hAnsi="Arial" w:cs="Arial"/>
                <w:b/>
                <w:bCs/>
                <w:sz w:val="18"/>
              </w:rPr>
              <w:t>Celkem</w:t>
            </w:r>
          </w:p>
        </w:tc>
        <w:tc>
          <w:tcPr>
            <w:tcW w:w="4961" w:type="dxa"/>
            <w:gridSpan w:val="3"/>
            <w:shd w:val="clear" w:color="auto" w:fill="C0C0C0"/>
            <w:vAlign w:val="center"/>
          </w:tcPr>
          <w:p w:rsidR="001508B6" w:rsidRPr="001508B6" w:rsidRDefault="001508B6" w:rsidP="001508B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:rsidR="001508B6" w:rsidRPr="001508B6" w:rsidRDefault="001508B6" w:rsidP="001508B6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1508B6">
              <w:rPr>
                <w:rFonts w:ascii="Arial" w:hAnsi="Arial" w:cs="Arial"/>
                <w:b/>
                <w:bCs/>
                <w:sz w:val="18"/>
              </w:rPr>
              <w:t>500</w:t>
            </w:r>
          </w:p>
        </w:tc>
      </w:tr>
    </w:tbl>
    <w:p w:rsidR="002F0ABB" w:rsidRPr="00594D5B" w:rsidRDefault="002F0ABB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:rsidR="003838C9" w:rsidRPr="00594D5B" w:rsidRDefault="001508B6" w:rsidP="00661D2F">
      <w:pPr>
        <w:spacing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15,65</w:t>
      </w:r>
      <w:r w:rsidR="00661D2F" w:rsidRPr="00594D5B">
        <w:rPr>
          <w:rFonts w:ascii="Arial" w:hAnsi="Arial" w:cs="Arial"/>
          <w:bCs/>
        </w:rPr>
        <w:t xml:space="preserve"> ha</w:t>
      </w:r>
    </w:p>
    <w:p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lastRenderedPageBreak/>
        <w:t xml:space="preserve">Odůvodnění záměru na nové vyhlášení zvláště chráněného území: </w:t>
      </w:r>
    </w:p>
    <w:p w:rsidR="00FA3837" w:rsidRDefault="00851752" w:rsidP="00FA3837">
      <w:pPr>
        <w:spacing w:before="120" w:after="0" w:line="276" w:lineRule="auto"/>
        <w:jc w:val="both"/>
        <w:rPr>
          <w:rFonts w:ascii="Arial" w:eastAsia="Calibri" w:hAnsi="Arial" w:cs="Arial"/>
        </w:rPr>
      </w:pPr>
      <w:r w:rsidRPr="00851752">
        <w:rPr>
          <w:rFonts w:ascii="Arial" w:hAnsi="Arial" w:cs="Arial"/>
          <w:bCs/>
          <w:szCs w:val="24"/>
        </w:rPr>
        <w:t>Území přírodní rezervace se nachází na levobřežních svazích hlubokého kaňonovitého údolí řeky Jihlavy nad zátopou vodního díla Dalešice v katastru obce Kramolín, 1,5 km SZ od obce. Je tvořeno okrajem plošiny, strmějšími svahy a skalnatými výchozy nad vodní nádrží s přilehlým nepřístupným korytem potoka. Svahy jsou situovány převážně k jihozápadu, v menší části jsou ukloněné k SZ. Jedná se o zbytek význačných teplomilných biotopů, na příkrých svazích přirozeného původu, které byly z větší části zlikvidovány výstavbou vodního díla.</w:t>
      </w:r>
      <w:r w:rsidR="00FA3837" w:rsidRPr="00FA3837">
        <w:rPr>
          <w:rFonts w:ascii="Arial" w:eastAsia="Calibri" w:hAnsi="Arial" w:cs="Arial"/>
        </w:rPr>
        <w:t xml:space="preserve"> </w:t>
      </w:r>
    </w:p>
    <w:p w:rsidR="000B53E4" w:rsidRPr="000B53E4" w:rsidRDefault="000B53E4" w:rsidP="00FA3837">
      <w:pPr>
        <w:spacing w:before="120" w:after="0" w:line="276" w:lineRule="auto"/>
        <w:jc w:val="both"/>
        <w:rPr>
          <w:rFonts w:ascii="Arial" w:hAnsi="Arial" w:cs="Arial"/>
          <w:bCs/>
          <w:iCs/>
          <w:szCs w:val="24"/>
        </w:rPr>
      </w:pPr>
      <w:r w:rsidRPr="000B53E4">
        <w:rPr>
          <w:rFonts w:ascii="Arial" w:hAnsi="Arial" w:cs="Arial"/>
          <w:bCs/>
          <w:szCs w:val="24"/>
        </w:rPr>
        <w:t xml:space="preserve">Dřínová hora je významnou ukázkou mozaiky teplomilných lesních společenstev a vegetace skalních stepí v kaňonu řeky Jihlavy zatopeného vodní nádrží Dalešice. Dle expozice, charakteru terénu a hloubky půdního profilu se zde střídají hercynské dubohabřiny (as. </w:t>
      </w:r>
      <w:r w:rsidRPr="000B53E4">
        <w:rPr>
          <w:rFonts w:ascii="Arial" w:hAnsi="Arial" w:cs="Arial"/>
          <w:bCs/>
          <w:i/>
          <w:szCs w:val="24"/>
        </w:rPr>
        <w:t>Galio sylvatici-Carpinetum betuli</w:t>
      </w:r>
      <w:r w:rsidRPr="000B53E4">
        <w:rPr>
          <w:rFonts w:ascii="Arial" w:hAnsi="Arial" w:cs="Arial"/>
          <w:bCs/>
          <w:iCs/>
          <w:szCs w:val="24"/>
        </w:rPr>
        <w:t xml:space="preserve">) a teplomilné doubravy (as. </w:t>
      </w:r>
      <w:r w:rsidRPr="000B53E4">
        <w:rPr>
          <w:rFonts w:ascii="Arial" w:hAnsi="Arial" w:cs="Arial"/>
          <w:bCs/>
          <w:i/>
          <w:szCs w:val="24"/>
        </w:rPr>
        <w:t>Sorbo torminalis-Quercetum</w:t>
      </w:r>
      <w:r w:rsidRPr="000B53E4">
        <w:rPr>
          <w:rFonts w:ascii="Arial" w:hAnsi="Arial" w:cs="Arial"/>
          <w:bCs/>
          <w:iCs/>
          <w:szCs w:val="24"/>
        </w:rPr>
        <w:t xml:space="preserve">), okrajově doplněné společenstvy suťových lesů (sv. </w:t>
      </w:r>
      <w:r w:rsidRPr="000B53E4">
        <w:rPr>
          <w:rFonts w:ascii="Arial" w:hAnsi="Arial" w:cs="Arial"/>
          <w:bCs/>
          <w:i/>
          <w:szCs w:val="24"/>
        </w:rPr>
        <w:t>Tilio platyphylli-Acerion</w:t>
      </w:r>
      <w:r w:rsidRPr="000B53E4">
        <w:rPr>
          <w:rFonts w:ascii="Arial" w:hAnsi="Arial" w:cs="Arial"/>
          <w:bCs/>
          <w:iCs/>
          <w:szCs w:val="24"/>
        </w:rPr>
        <w:t xml:space="preserve">) a ostrůvky vegetace blízké reliktním borům sv. </w:t>
      </w:r>
      <w:r w:rsidRPr="000B53E4">
        <w:rPr>
          <w:rFonts w:ascii="Arial" w:hAnsi="Arial" w:cs="Arial"/>
          <w:bCs/>
          <w:i/>
          <w:szCs w:val="24"/>
        </w:rPr>
        <w:t>Dicrano-Pinion sylvestris</w:t>
      </w:r>
      <w:r w:rsidRPr="000B53E4">
        <w:rPr>
          <w:rFonts w:ascii="Arial" w:hAnsi="Arial" w:cs="Arial"/>
          <w:bCs/>
          <w:iCs/>
          <w:szCs w:val="24"/>
        </w:rPr>
        <w:t xml:space="preserve">). Významně jsou zastoupeny stepní až lesostepní formace vázané zejména na rozsáhlé skalní výchozy a terásky (sv. </w:t>
      </w:r>
      <w:r w:rsidRPr="000B53E4">
        <w:rPr>
          <w:rFonts w:ascii="Arial" w:hAnsi="Arial" w:cs="Arial"/>
          <w:bCs/>
          <w:i/>
          <w:szCs w:val="24"/>
        </w:rPr>
        <w:t>Allyso-Festucion pallentis, Geranion sanguinei</w:t>
      </w:r>
      <w:r w:rsidRPr="000B53E4">
        <w:rPr>
          <w:rFonts w:ascii="Arial" w:hAnsi="Arial" w:cs="Arial"/>
          <w:bCs/>
          <w:iCs/>
          <w:szCs w:val="24"/>
        </w:rPr>
        <w:t>) doplněné vegetací vázanou na skalní štěrbiny silikátových skal (</w:t>
      </w:r>
      <w:r w:rsidRPr="000B53E4">
        <w:rPr>
          <w:rFonts w:ascii="Arial" w:hAnsi="Arial" w:cs="Arial"/>
          <w:bCs/>
          <w:i/>
          <w:szCs w:val="24"/>
        </w:rPr>
        <w:t>Asplenion septentrionalis</w:t>
      </w:r>
      <w:r w:rsidRPr="000B53E4">
        <w:rPr>
          <w:rFonts w:ascii="Arial" w:hAnsi="Arial" w:cs="Arial"/>
          <w:bCs/>
          <w:iCs/>
          <w:szCs w:val="24"/>
        </w:rPr>
        <w:t>).</w:t>
      </w:r>
    </w:p>
    <w:p w:rsidR="000B53E4" w:rsidRDefault="000B53E4" w:rsidP="00FA3837">
      <w:pPr>
        <w:pStyle w:val="Seznam2"/>
        <w:spacing w:before="120" w:line="276" w:lineRule="auto"/>
        <w:ind w:left="0" w:firstLine="0"/>
        <w:jc w:val="both"/>
        <w:rPr>
          <w:rFonts w:ascii="Arial" w:hAnsi="Arial" w:cs="Arial"/>
          <w:bCs/>
          <w:szCs w:val="24"/>
        </w:rPr>
      </w:pPr>
      <w:r w:rsidRPr="000B53E4">
        <w:rPr>
          <w:rFonts w:ascii="Arial" w:hAnsi="Arial" w:cs="Arial"/>
          <w:bCs/>
          <w:iCs/>
          <w:szCs w:val="24"/>
        </w:rPr>
        <w:t xml:space="preserve">Z floristického pohledu se jedná o velmi zajímavé a poměrně bohaté území (při botanickém průzkumu v r. 2020 zaznamenáno 213 druhů cévnatých rostlin, Sedláček 2020). Poměrně chudá flóra acidofilní stepní a lesní vegetace je zde ostrůvkovitě obohacená vložkami sprašových návějí. Dřínová hora představuje typickou enklávu s výskytem souboru teplomilných druhů vázaných na kaňonovitá údolí Praebohemika. Z pohledu vzácných a ohrožených druhů zde bylo aktuálně zaznamenáno </w:t>
      </w:r>
      <w:r w:rsidRPr="000B53E4">
        <w:rPr>
          <w:rFonts w:ascii="Arial" w:hAnsi="Arial" w:cs="Arial"/>
          <w:bCs/>
          <w:szCs w:val="24"/>
        </w:rPr>
        <w:t>47 druhů spadajících do červeného seznamu (Grulich 2017) - 1 kriticky ohrožený druh (C1;</w:t>
      </w:r>
      <w:r w:rsidR="002D7892">
        <w:rPr>
          <w:rFonts w:ascii="Arial" w:hAnsi="Arial" w:cs="Arial"/>
          <w:bCs/>
          <w:szCs w:val="24"/>
        </w:rPr>
        <w:t xml:space="preserve"> kakost rozkladitý)</w:t>
      </w:r>
      <w:r w:rsidRPr="000B53E4">
        <w:rPr>
          <w:rFonts w:ascii="Arial" w:hAnsi="Arial" w:cs="Arial"/>
          <w:bCs/>
          <w:szCs w:val="24"/>
        </w:rPr>
        <w:t>, 2 silně ohrožené druhy (C2;</w:t>
      </w:r>
      <w:r w:rsidR="002D7892">
        <w:rPr>
          <w:rFonts w:ascii="Arial" w:hAnsi="Arial" w:cs="Arial"/>
          <w:bCs/>
          <w:szCs w:val="24"/>
        </w:rPr>
        <w:t xml:space="preserve"> třešeň křovitá a kozlíček kýlnatý</w:t>
      </w:r>
      <w:r w:rsidRPr="000B53E4">
        <w:rPr>
          <w:rFonts w:ascii="Arial" w:hAnsi="Arial" w:cs="Arial"/>
          <w:bCs/>
          <w:szCs w:val="24"/>
        </w:rPr>
        <w:t>), 13 ohrožených druhů (C3;</w:t>
      </w:r>
      <w:r w:rsidR="002D7892">
        <w:rPr>
          <w:rFonts w:ascii="Arial" w:hAnsi="Arial" w:cs="Arial"/>
          <w:bCs/>
          <w:szCs w:val="24"/>
        </w:rPr>
        <w:t xml:space="preserve"> řebříček sličný, zvonek moravský, ostřice Micheliova,</w:t>
      </w:r>
      <w:r w:rsidR="00F542AB">
        <w:rPr>
          <w:rFonts w:ascii="Arial" w:hAnsi="Arial" w:cs="Arial"/>
          <w:bCs/>
          <w:szCs w:val="24"/>
        </w:rPr>
        <w:t xml:space="preserve"> pryšec mnohobarvý, bělolist rolní, locika dubová, lnice kručinkolistá, mák časný, chlupáček chocholičnatý, vemeník dvoulistý, mahalebka obecná Simonkaiova, vikev hrachovitá a violka trojbarevná skalní</w:t>
      </w:r>
      <w:r w:rsidR="00DF2278">
        <w:rPr>
          <w:rFonts w:ascii="Arial" w:hAnsi="Arial" w:cs="Arial"/>
          <w:bCs/>
          <w:szCs w:val="24"/>
        </w:rPr>
        <w:t xml:space="preserve">) </w:t>
      </w:r>
      <w:r w:rsidRPr="000B53E4">
        <w:rPr>
          <w:rFonts w:ascii="Arial" w:hAnsi="Arial" w:cs="Arial"/>
          <w:bCs/>
          <w:szCs w:val="24"/>
        </w:rPr>
        <w:t xml:space="preserve">a 31 druhů zařazených do kategorie vzácnější taxony vyžadující další pozornost – méně ohrožené (C4a; </w:t>
      </w:r>
      <w:r w:rsidR="00DF2278">
        <w:rPr>
          <w:rFonts w:ascii="Arial" w:hAnsi="Arial" w:cs="Arial"/>
          <w:bCs/>
          <w:szCs w:val="24"/>
        </w:rPr>
        <w:t xml:space="preserve">tetlucha kozí pysk vznešená, česnek chlumní horský, bělozářka větevnatá, áron východní, tařice skalní, ostřice nízká, čilimníček řezenský, </w:t>
      </w:r>
      <w:r w:rsidR="00705490">
        <w:rPr>
          <w:rFonts w:ascii="Arial" w:hAnsi="Arial" w:cs="Arial"/>
          <w:bCs/>
          <w:szCs w:val="24"/>
        </w:rPr>
        <w:t xml:space="preserve">dřín jarní, dymnivka plná, skalník celokrajný, brambořík nachový, kostřava sivá, zemědým Schleicherův, </w:t>
      </w:r>
      <w:r w:rsidR="00190285">
        <w:rPr>
          <w:rFonts w:ascii="Arial" w:hAnsi="Arial" w:cs="Arial"/>
          <w:bCs/>
          <w:szCs w:val="24"/>
        </w:rPr>
        <w:t>konopice širolistá, kakost krvavý, jestřábník hroznatý, lilie zlatohlavá, strdivka sedmihradská, mochna písečná, mochna nitkovitá, prvosenka jarní, hrušeň polnička, sesel sivý, jeřáb břek, kavyl vláskovitý</w:t>
      </w:r>
      <w:r w:rsidR="00692FAF">
        <w:rPr>
          <w:rFonts w:ascii="Arial" w:hAnsi="Arial" w:cs="Arial"/>
          <w:bCs/>
          <w:szCs w:val="24"/>
        </w:rPr>
        <w:t>, ožanka kalamandra, mateřídouška časná, divizna jižní rakouská, rozrazil Dilleniův, rozrazil klasnatý, jmelí bílé borovicové</w:t>
      </w:r>
      <w:r w:rsidRPr="000B53E4">
        <w:rPr>
          <w:rFonts w:ascii="Arial" w:hAnsi="Arial" w:cs="Arial"/>
          <w:bCs/>
          <w:szCs w:val="24"/>
        </w:rPr>
        <w:t xml:space="preserve"> (Sedláček 2020). V</w:t>
      </w:r>
      <w:r w:rsidR="00A90BB2">
        <w:rPr>
          <w:rFonts w:ascii="Arial" w:hAnsi="Arial" w:cs="Arial"/>
          <w:bCs/>
          <w:szCs w:val="24"/>
        </w:rPr>
        <w:t> </w:t>
      </w:r>
      <w:r w:rsidRPr="000B53E4">
        <w:rPr>
          <w:rFonts w:ascii="Arial" w:hAnsi="Arial" w:cs="Arial"/>
          <w:bCs/>
          <w:szCs w:val="24"/>
        </w:rPr>
        <w:t>případě</w:t>
      </w:r>
      <w:r w:rsidR="00A90BB2">
        <w:rPr>
          <w:rFonts w:ascii="Arial" w:hAnsi="Arial" w:cs="Arial"/>
          <w:bCs/>
          <w:szCs w:val="24"/>
        </w:rPr>
        <w:t xml:space="preserve"> máku časného</w:t>
      </w:r>
      <w:r w:rsidRPr="000B53E4">
        <w:rPr>
          <w:rFonts w:ascii="Arial" w:hAnsi="Arial" w:cs="Arial"/>
          <w:bCs/>
          <w:szCs w:val="24"/>
        </w:rPr>
        <w:t xml:space="preserve"> </w:t>
      </w:r>
      <w:r w:rsidR="00A90BB2">
        <w:rPr>
          <w:rFonts w:ascii="Arial" w:hAnsi="Arial" w:cs="Arial"/>
          <w:bCs/>
          <w:szCs w:val="24"/>
        </w:rPr>
        <w:t>(</w:t>
      </w:r>
      <w:r w:rsidRPr="000B53E4">
        <w:rPr>
          <w:rFonts w:ascii="Arial" w:hAnsi="Arial" w:cs="Arial"/>
          <w:bCs/>
          <w:i/>
          <w:iCs/>
          <w:szCs w:val="24"/>
        </w:rPr>
        <w:t>Papaver confine</w:t>
      </w:r>
      <w:r w:rsidR="00A90BB2">
        <w:rPr>
          <w:rFonts w:ascii="Arial" w:hAnsi="Arial" w:cs="Arial"/>
          <w:bCs/>
          <w:i/>
          <w:iCs/>
          <w:szCs w:val="24"/>
        </w:rPr>
        <w:t>)</w:t>
      </w:r>
      <w:r w:rsidRPr="000B53E4">
        <w:rPr>
          <w:rFonts w:ascii="Arial" w:hAnsi="Arial" w:cs="Arial"/>
          <w:bCs/>
          <w:szCs w:val="24"/>
        </w:rPr>
        <w:t xml:space="preserve"> se jedná o jediný, recentně ověřený výskyt druhu na Vysočině. Regionálně velmi významný je i nález populace kriticky ohroženého</w:t>
      </w:r>
      <w:r w:rsidR="00A90BB2">
        <w:rPr>
          <w:rFonts w:ascii="Arial" w:hAnsi="Arial" w:cs="Arial"/>
          <w:bCs/>
          <w:szCs w:val="24"/>
        </w:rPr>
        <w:t>kakostu rozkladitého</w:t>
      </w:r>
      <w:r w:rsidRPr="000B53E4">
        <w:rPr>
          <w:rFonts w:ascii="Arial" w:hAnsi="Arial" w:cs="Arial"/>
          <w:bCs/>
          <w:szCs w:val="24"/>
        </w:rPr>
        <w:t xml:space="preserve"> </w:t>
      </w:r>
      <w:r w:rsidR="00A90BB2">
        <w:rPr>
          <w:rFonts w:ascii="Arial" w:hAnsi="Arial" w:cs="Arial"/>
          <w:bCs/>
          <w:szCs w:val="24"/>
        </w:rPr>
        <w:t>(</w:t>
      </w:r>
      <w:r w:rsidRPr="000B53E4">
        <w:rPr>
          <w:rFonts w:ascii="Arial" w:hAnsi="Arial" w:cs="Arial"/>
          <w:bCs/>
          <w:i/>
          <w:iCs/>
          <w:szCs w:val="24"/>
        </w:rPr>
        <w:t>Geranium divaricatum</w:t>
      </w:r>
      <w:r w:rsidR="00A90BB2">
        <w:rPr>
          <w:rFonts w:ascii="Arial" w:hAnsi="Arial" w:cs="Arial"/>
          <w:bCs/>
          <w:i/>
          <w:iCs/>
          <w:szCs w:val="24"/>
        </w:rPr>
        <w:t>).</w:t>
      </w:r>
    </w:p>
    <w:p w:rsidR="00FA3837" w:rsidRDefault="000B53E4" w:rsidP="000B53E4">
      <w:pPr>
        <w:spacing w:after="0" w:line="276" w:lineRule="auto"/>
        <w:jc w:val="both"/>
        <w:rPr>
          <w:rFonts w:ascii="Arial" w:eastAsia="Calibri" w:hAnsi="Arial" w:cs="Arial"/>
        </w:rPr>
      </w:pPr>
      <w:r w:rsidRPr="000B53E4">
        <w:rPr>
          <w:rFonts w:ascii="Arial" w:eastAsia="Calibri" w:hAnsi="Arial" w:cs="Arial"/>
        </w:rPr>
        <w:t>Z pohledu entomofauny představuje lokalita výjimečně zachovalé prostředí teplomilných doubrav na skalnatém jižně orientovaném svahu s výskytem řady významných teplomilných druhů hmyzu a dalších bezobratlých. Saproxytická fauna vázaná na duby je reprezentována několika významnými druhy dosahujícími zde mezní výskyt na Českomoravské vrchovině. Je to na</w:t>
      </w:r>
      <w:r w:rsidR="00984B86">
        <w:rPr>
          <w:rFonts w:ascii="Arial" w:eastAsia="Calibri" w:hAnsi="Arial" w:cs="Arial"/>
        </w:rPr>
        <w:t>př. tesařík broskvoňový (</w:t>
      </w:r>
      <w:r w:rsidRPr="000B53E4">
        <w:rPr>
          <w:rFonts w:ascii="Arial" w:eastAsia="Calibri" w:hAnsi="Arial" w:cs="Arial"/>
          <w:i/>
          <w:iCs/>
        </w:rPr>
        <w:t>Purpuricenus kaehleri</w:t>
      </w:r>
      <w:r w:rsidR="00984B86">
        <w:rPr>
          <w:rFonts w:ascii="Arial" w:eastAsia="Calibri" w:hAnsi="Arial" w:cs="Arial"/>
        </w:rPr>
        <w:t>), krasci (</w:t>
      </w:r>
      <w:r w:rsidRPr="000B53E4">
        <w:rPr>
          <w:rFonts w:ascii="Arial" w:eastAsia="Calibri" w:hAnsi="Arial" w:cs="Arial"/>
          <w:i/>
          <w:iCs/>
        </w:rPr>
        <w:t xml:space="preserve">Agrilus hastulifer </w:t>
      </w:r>
      <w:r w:rsidRPr="000B53E4">
        <w:rPr>
          <w:rFonts w:ascii="Arial" w:eastAsia="Calibri" w:hAnsi="Arial" w:cs="Arial"/>
        </w:rPr>
        <w:t xml:space="preserve">a </w:t>
      </w:r>
      <w:r w:rsidRPr="000B53E4">
        <w:rPr>
          <w:rFonts w:ascii="Arial" w:eastAsia="Calibri" w:hAnsi="Arial" w:cs="Arial"/>
          <w:i/>
          <w:iCs/>
        </w:rPr>
        <w:t>Coraebus undatus)</w:t>
      </w:r>
      <w:r w:rsidRPr="000B53E4">
        <w:rPr>
          <w:rFonts w:ascii="Arial" w:eastAsia="Calibri" w:hAnsi="Arial" w:cs="Arial"/>
        </w:rPr>
        <w:t>. V pařezinových porostech dubů s častým výskytem přízemních dutin je ho</w:t>
      </w:r>
      <w:r w:rsidR="00984B86">
        <w:rPr>
          <w:rFonts w:ascii="Arial" w:eastAsia="Calibri" w:hAnsi="Arial" w:cs="Arial"/>
        </w:rPr>
        <w:t>jný zlatohlávek skvostný (</w:t>
      </w:r>
      <w:r w:rsidRPr="000B53E4">
        <w:rPr>
          <w:rFonts w:ascii="Arial" w:eastAsia="Calibri" w:hAnsi="Arial" w:cs="Arial"/>
          <w:i/>
          <w:iCs/>
        </w:rPr>
        <w:t>Protaetia speciosissima</w:t>
      </w:r>
      <w:r w:rsidRPr="000B53E4">
        <w:rPr>
          <w:rFonts w:ascii="Arial" w:eastAsia="Calibri" w:hAnsi="Arial" w:cs="Arial"/>
        </w:rPr>
        <w:t>). K významným druhům skalních</w:t>
      </w:r>
      <w:r w:rsidR="00984B86">
        <w:rPr>
          <w:rFonts w:ascii="Arial" w:eastAsia="Calibri" w:hAnsi="Arial" w:cs="Arial"/>
        </w:rPr>
        <w:t xml:space="preserve"> borů patří krasec měďák (</w:t>
      </w:r>
      <w:r w:rsidRPr="000B53E4">
        <w:rPr>
          <w:rFonts w:ascii="Arial" w:eastAsia="Calibri" w:hAnsi="Arial" w:cs="Arial"/>
          <w:i/>
          <w:iCs/>
        </w:rPr>
        <w:t>Chalcophora mariana</w:t>
      </w:r>
      <w:r w:rsidRPr="000B53E4">
        <w:rPr>
          <w:rFonts w:ascii="Arial" w:eastAsia="Calibri" w:hAnsi="Arial" w:cs="Arial"/>
        </w:rPr>
        <w:t xml:space="preserve">). Ve starých keřích dřínu probíhá vývoj krasce </w:t>
      </w:r>
      <w:r w:rsidR="00984B86">
        <w:rPr>
          <w:rFonts w:ascii="Arial" w:eastAsia="Calibri" w:hAnsi="Arial" w:cs="Arial"/>
        </w:rPr>
        <w:t>(</w:t>
      </w:r>
      <w:r w:rsidRPr="000B53E4">
        <w:rPr>
          <w:rFonts w:ascii="Arial" w:eastAsia="Calibri" w:hAnsi="Arial" w:cs="Arial"/>
          <w:i/>
          <w:iCs/>
        </w:rPr>
        <w:t xml:space="preserve">Anthaxia </w:t>
      </w:r>
      <w:r w:rsidRPr="000B53E4">
        <w:rPr>
          <w:rFonts w:ascii="Arial" w:eastAsia="Calibri" w:hAnsi="Arial" w:cs="Arial"/>
          <w:i/>
          <w:iCs/>
        </w:rPr>
        <w:lastRenderedPageBreak/>
        <w:t xml:space="preserve">fulgurans). </w:t>
      </w:r>
      <w:r w:rsidRPr="000B53E4">
        <w:rPr>
          <w:rFonts w:ascii="Arial" w:eastAsia="Calibri" w:hAnsi="Arial" w:cs="Arial"/>
        </w:rPr>
        <w:t>Fytofágní faunu lesostepních forma</w:t>
      </w:r>
      <w:r w:rsidR="00984B86">
        <w:rPr>
          <w:rFonts w:ascii="Arial" w:eastAsia="Calibri" w:hAnsi="Arial" w:cs="Arial"/>
        </w:rPr>
        <w:t>cí reprezentují mandelinky (</w:t>
      </w:r>
      <w:r w:rsidRPr="000B53E4">
        <w:rPr>
          <w:rFonts w:ascii="Arial" w:eastAsia="Calibri" w:hAnsi="Arial" w:cs="Arial"/>
          <w:i/>
          <w:iCs/>
        </w:rPr>
        <w:t xml:space="preserve">Eumolpus aslepiadeus </w:t>
      </w:r>
      <w:r w:rsidRPr="000B53E4">
        <w:rPr>
          <w:rFonts w:ascii="Arial" w:eastAsia="Calibri" w:hAnsi="Arial" w:cs="Arial"/>
        </w:rPr>
        <w:t xml:space="preserve">a </w:t>
      </w:r>
      <w:r w:rsidRPr="000B53E4">
        <w:rPr>
          <w:rFonts w:ascii="Arial" w:eastAsia="Calibri" w:hAnsi="Arial" w:cs="Arial"/>
          <w:i/>
          <w:iCs/>
        </w:rPr>
        <w:t>Lachnaia sexpunctata)</w:t>
      </w:r>
      <w:r w:rsidRPr="000B53E4">
        <w:rPr>
          <w:rFonts w:ascii="Arial" w:eastAsia="Calibri" w:hAnsi="Arial" w:cs="Arial"/>
        </w:rPr>
        <w:t>. Řídké doubravy na hranách skalnatého údolí řeky Jihlavy jsou biotopem n</w:t>
      </w:r>
      <w:r w:rsidR="00984B86">
        <w:rPr>
          <w:rFonts w:ascii="Arial" w:eastAsia="Calibri" w:hAnsi="Arial" w:cs="Arial"/>
        </w:rPr>
        <w:t>ápadného okáče medyňkového (</w:t>
      </w:r>
      <w:r w:rsidRPr="000B53E4">
        <w:rPr>
          <w:rFonts w:ascii="Arial" w:eastAsia="Calibri" w:hAnsi="Arial" w:cs="Arial"/>
          <w:i/>
          <w:iCs/>
        </w:rPr>
        <w:t>Hipparchia fagi</w:t>
      </w:r>
      <w:r w:rsidRPr="000B53E4">
        <w:rPr>
          <w:rFonts w:ascii="Arial" w:eastAsia="Calibri" w:hAnsi="Arial" w:cs="Arial"/>
        </w:rPr>
        <w:t>), křovinaté porosty s mahalebkou a trnkou jsou pros</w:t>
      </w:r>
      <w:r w:rsidR="00984B86">
        <w:rPr>
          <w:rFonts w:ascii="Arial" w:eastAsia="Calibri" w:hAnsi="Arial" w:cs="Arial"/>
        </w:rPr>
        <w:t>tředím otakárka ovocného (</w:t>
      </w:r>
      <w:r w:rsidRPr="000B53E4">
        <w:rPr>
          <w:rFonts w:ascii="Arial" w:eastAsia="Calibri" w:hAnsi="Arial" w:cs="Arial"/>
          <w:i/>
          <w:iCs/>
        </w:rPr>
        <w:t>Iphiclides padalirius</w:t>
      </w:r>
      <w:r w:rsidRPr="000B53E4">
        <w:rPr>
          <w:rFonts w:ascii="Arial" w:eastAsia="Calibri" w:hAnsi="Arial" w:cs="Arial"/>
        </w:rPr>
        <w:t>). Vcelku hojně se zde vyskytuj</w:t>
      </w:r>
      <w:r w:rsidR="00984B86">
        <w:rPr>
          <w:rFonts w:ascii="Arial" w:eastAsia="Calibri" w:hAnsi="Arial" w:cs="Arial"/>
        </w:rPr>
        <w:t>e také přástevník kostivalový (</w:t>
      </w:r>
      <w:r w:rsidRPr="000B53E4">
        <w:rPr>
          <w:rFonts w:ascii="Arial" w:eastAsia="Calibri" w:hAnsi="Arial" w:cs="Arial"/>
          <w:i/>
          <w:iCs/>
        </w:rPr>
        <w:t>Euplagia quadripunctaria</w:t>
      </w:r>
      <w:r w:rsidRPr="000B53E4">
        <w:rPr>
          <w:rFonts w:ascii="Arial" w:eastAsia="Calibri" w:hAnsi="Arial" w:cs="Arial"/>
        </w:rPr>
        <w:t>). Osluněné plochy s řídkou vegetací jsou prostředím pro řadu druhů lesostepních pavouků, např. stepníka rudého (</w:t>
      </w:r>
      <w:r w:rsidRPr="000B53E4">
        <w:rPr>
          <w:rFonts w:ascii="Arial" w:eastAsia="Calibri" w:hAnsi="Arial" w:cs="Arial"/>
          <w:i/>
          <w:iCs/>
        </w:rPr>
        <w:t>Eressus kollari</w:t>
      </w:r>
      <w:r w:rsidRPr="000B53E4">
        <w:rPr>
          <w:rFonts w:ascii="Arial" w:eastAsia="Calibri" w:hAnsi="Arial" w:cs="Arial"/>
        </w:rPr>
        <w:t>).</w:t>
      </w:r>
    </w:p>
    <w:p w:rsidR="000B53E4" w:rsidRPr="000B53E4" w:rsidRDefault="000B53E4" w:rsidP="00FA3837">
      <w:pPr>
        <w:spacing w:before="120" w:after="0" w:line="276" w:lineRule="auto"/>
        <w:jc w:val="both"/>
        <w:rPr>
          <w:rFonts w:ascii="Arial" w:eastAsia="Times New Roman" w:hAnsi="Arial" w:cs="Arial"/>
          <w:iCs/>
        </w:rPr>
      </w:pPr>
      <w:r w:rsidRPr="000B53E4">
        <w:rPr>
          <w:rFonts w:ascii="Arial" w:eastAsia="Times New Roman" w:hAnsi="Arial" w:cs="Arial"/>
        </w:rPr>
        <w:t>Z obojživelníků byl roce 2016 na lokalitě pozorován mlok skvrnitý</w:t>
      </w:r>
      <w:r w:rsidRPr="000B53E4">
        <w:rPr>
          <w:rFonts w:ascii="Arial" w:eastAsia="Times New Roman" w:hAnsi="Arial" w:cs="Arial"/>
          <w:i/>
          <w:iCs/>
        </w:rPr>
        <w:t xml:space="preserve"> </w:t>
      </w:r>
      <w:r w:rsidRPr="000B53E4">
        <w:rPr>
          <w:rFonts w:ascii="Arial" w:eastAsia="Times New Roman" w:hAnsi="Arial" w:cs="Arial"/>
          <w:iCs/>
        </w:rPr>
        <w:t>(</w:t>
      </w:r>
      <w:r w:rsidRPr="000B53E4">
        <w:rPr>
          <w:rFonts w:ascii="Arial" w:eastAsia="Times New Roman" w:hAnsi="Arial" w:cs="Arial"/>
          <w:i/>
          <w:iCs/>
        </w:rPr>
        <w:t>Salamandra salamandra</w:t>
      </w:r>
      <w:r w:rsidRPr="000B53E4">
        <w:rPr>
          <w:rFonts w:ascii="Arial" w:eastAsia="Times New Roman" w:hAnsi="Arial" w:cs="Arial"/>
          <w:iCs/>
        </w:rPr>
        <w:t>), který je zde vázán na levobřežní</w:t>
      </w:r>
      <w:r w:rsidR="005D5550">
        <w:rPr>
          <w:rFonts w:ascii="Arial" w:eastAsia="Times New Roman" w:hAnsi="Arial" w:cs="Arial"/>
          <w:iCs/>
        </w:rPr>
        <w:t> přítok řeky Jihlavy</w:t>
      </w:r>
      <w:r w:rsidRPr="000B53E4">
        <w:rPr>
          <w:rFonts w:ascii="Arial" w:eastAsia="Times New Roman" w:hAnsi="Arial" w:cs="Arial"/>
          <w:iCs/>
        </w:rPr>
        <w:t xml:space="preserve">. </w:t>
      </w:r>
    </w:p>
    <w:p w:rsidR="000B53E4" w:rsidRPr="000B53E4" w:rsidRDefault="000B53E4" w:rsidP="000B53E4">
      <w:pPr>
        <w:spacing w:after="0" w:line="276" w:lineRule="auto"/>
        <w:jc w:val="both"/>
        <w:rPr>
          <w:rFonts w:ascii="Arial" w:eastAsia="Times New Roman" w:hAnsi="Arial" w:cs="Arial"/>
          <w:iCs/>
          <w:szCs w:val="24"/>
        </w:rPr>
      </w:pPr>
      <w:r w:rsidRPr="000B53E4">
        <w:rPr>
          <w:rFonts w:ascii="Arial" w:eastAsia="Times New Roman" w:hAnsi="Arial" w:cs="Arial"/>
          <w:iCs/>
          <w:szCs w:val="24"/>
        </w:rPr>
        <w:t xml:space="preserve">Na území bylo zjištěno v kategorii obratlovců 5 silně ohrožených živočichů a 2 ohrožené druhy. </w:t>
      </w:r>
    </w:p>
    <w:p w:rsidR="000B53E4" w:rsidRDefault="000B53E4" w:rsidP="00FA3837">
      <w:pPr>
        <w:spacing w:before="120" w:after="0" w:line="276" w:lineRule="auto"/>
        <w:jc w:val="both"/>
        <w:rPr>
          <w:rFonts w:ascii="Arial" w:eastAsia="Times New Roman" w:hAnsi="Arial" w:cs="Arial"/>
          <w:iCs/>
        </w:rPr>
      </w:pPr>
      <w:r w:rsidRPr="000B53E4">
        <w:rPr>
          <w:rFonts w:ascii="Arial" w:eastAsia="Times New Roman" w:hAnsi="Arial" w:cs="Arial"/>
          <w:iCs/>
        </w:rPr>
        <w:t>Ze zvláště chráněných druhů ptáků byly na lokalitě zjištěny tyto: hnízdní</w:t>
      </w:r>
      <w:r w:rsidR="00984B86">
        <w:rPr>
          <w:rFonts w:ascii="Arial" w:eastAsia="Times New Roman" w:hAnsi="Arial" w:cs="Arial"/>
          <w:iCs/>
        </w:rPr>
        <w:t xml:space="preserve"> výskyt holuba doupňáka (</w:t>
      </w:r>
      <w:r w:rsidRPr="000B53E4">
        <w:rPr>
          <w:rFonts w:ascii="Arial" w:eastAsia="Times New Roman" w:hAnsi="Arial" w:cs="Arial"/>
          <w:i/>
          <w:iCs/>
        </w:rPr>
        <w:t>Columba oenas</w:t>
      </w:r>
      <w:r w:rsidR="00984B86">
        <w:rPr>
          <w:rFonts w:ascii="Arial" w:eastAsia="Times New Roman" w:hAnsi="Arial" w:cs="Arial"/>
          <w:iCs/>
        </w:rPr>
        <w:t>), výra velkého (</w:t>
      </w:r>
      <w:r w:rsidRPr="000B53E4">
        <w:rPr>
          <w:rFonts w:ascii="Arial" w:eastAsia="Times New Roman" w:hAnsi="Arial" w:cs="Arial"/>
          <w:i/>
          <w:iCs/>
        </w:rPr>
        <w:t>Bubo bubo</w:t>
      </w:r>
      <w:r w:rsidRPr="000B53E4">
        <w:rPr>
          <w:rFonts w:ascii="Arial" w:eastAsia="Times New Roman" w:hAnsi="Arial" w:cs="Arial"/>
          <w:iCs/>
        </w:rPr>
        <w:t>), strakap</w:t>
      </w:r>
      <w:r w:rsidR="00984B86">
        <w:rPr>
          <w:rFonts w:ascii="Arial" w:eastAsia="Times New Roman" w:hAnsi="Arial" w:cs="Arial"/>
          <w:iCs/>
        </w:rPr>
        <w:t>ouda prostředního (</w:t>
      </w:r>
      <w:r w:rsidRPr="000B53E4">
        <w:rPr>
          <w:rFonts w:ascii="Arial" w:eastAsia="Times New Roman" w:hAnsi="Arial" w:cs="Arial"/>
          <w:i/>
          <w:iCs/>
        </w:rPr>
        <w:t>Dendrocoptes medius)</w:t>
      </w:r>
      <w:r w:rsidR="00984B86">
        <w:rPr>
          <w:rFonts w:ascii="Arial" w:eastAsia="Times New Roman" w:hAnsi="Arial" w:cs="Arial"/>
          <w:iCs/>
        </w:rPr>
        <w:t>, žluvy hajní (</w:t>
      </w:r>
      <w:r w:rsidRPr="000B53E4">
        <w:rPr>
          <w:rFonts w:ascii="Arial" w:eastAsia="Times New Roman" w:hAnsi="Arial" w:cs="Arial"/>
          <w:i/>
          <w:iCs/>
        </w:rPr>
        <w:t>Oriolus oriolus</w:t>
      </w:r>
      <w:r w:rsidRPr="000B53E4">
        <w:rPr>
          <w:rFonts w:ascii="Arial" w:eastAsia="Times New Roman" w:hAnsi="Arial" w:cs="Arial"/>
          <w:iCs/>
        </w:rPr>
        <w:t>) a na břehu vodní nádrže pisíka obecného (</w:t>
      </w:r>
      <w:r w:rsidRPr="000B53E4">
        <w:rPr>
          <w:rFonts w:ascii="Arial" w:eastAsia="Times New Roman" w:hAnsi="Arial" w:cs="Arial"/>
          <w:i/>
          <w:iCs/>
        </w:rPr>
        <w:t>Actitis hypoleucos</w:t>
      </w:r>
      <w:r w:rsidRPr="000B53E4">
        <w:rPr>
          <w:rFonts w:ascii="Arial" w:eastAsia="Times New Roman" w:hAnsi="Arial" w:cs="Arial"/>
          <w:iCs/>
        </w:rPr>
        <w:t>). Z dalších významnějších druhů ptáků zde byli zaznamená</w:t>
      </w:r>
      <w:r w:rsidR="00984B86">
        <w:rPr>
          <w:rFonts w:ascii="Arial" w:eastAsia="Times New Roman" w:hAnsi="Arial" w:cs="Arial"/>
          <w:iCs/>
        </w:rPr>
        <w:t>ni např. včelojed lesní (</w:t>
      </w:r>
      <w:r w:rsidRPr="000B53E4">
        <w:rPr>
          <w:rFonts w:ascii="Arial" w:eastAsia="Times New Roman" w:hAnsi="Arial" w:cs="Arial"/>
          <w:i/>
          <w:iCs/>
        </w:rPr>
        <w:t>Pernis apivorus</w:t>
      </w:r>
      <w:r w:rsidRPr="000B53E4">
        <w:rPr>
          <w:rFonts w:ascii="Arial" w:eastAsia="Times New Roman" w:hAnsi="Arial" w:cs="Arial"/>
          <w:iCs/>
        </w:rPr>
        <w:t>), datel če</w:t>
      </w:r>
      <w:r w:rsidR="00984B86">
        <w:rPr>
          <w:rFonts w:ascii="Arial" w:eastAsia="Times New Roman" w:hAnsi="Arial" w:cs="Arial"/>
          <w:iCs/>
        </w:rPr>
        <w:t>rný (</w:t>
      </w:r>
      <w:r w:rsidRPr="000B53E4">
        <w:rPr>
          <w:rFonts w:ascii="Arial" w:eastAsia="Times New Roman" w:hAnsi="Arial" w:cs="Arial"/>
          <w:i/>
          <w:iCs/>
        </w:rPr>
        <w:t>Dryocopus martius</w:t>
      </w:r>
      <w:r w:rsidR="00984B86">
        <w:rPr>
          <w:rFonts w:ascii="Arial" w:eastAsia="Times New Roman" w:hAnsi="Arial" w:cs="Arial"/>
          <w:iCs/>
        </w:rPr>
        <w:t>), žluna zelená (</w:t>
      </w:r>
      <w:r w:rsidRPr="000B53E4">
        <w:rPr>
          <w:rFonts w:ascii="Arial" w:eastAsia="Times New Roman" w:hAnsi="Arial" w:cs="Arial"/>
          <w:i/>
          <w:iCs/>
        </w:rPr>
        <w:t>Picus viridis</w:t>
      </w:r>
      <w:r w:rsidRPr="000B53E4">
        <w:rPr>
          <w:rFonts w:ascii="Arial" w:eastAsia="Times New Roman" w:hAnsi="Arial" w:cs="Arial"/>
          <w:iCs/>
        </w:rPr>
        <w:t>), strakapoud malý (</w:t>
      </w:r>
      <w:r w:rsidRPr="000B53E4">
        <w:rPr>
          <w:rFonts w:ascii="Arial" w:eastAsia="Times New Roman" w:hAnsi="Arial" w:cs="Arial"/>
          <w:i/>
          <w:iCs/>
        </w:rPr>
        <w:t>Dryobates minor</w:t>
      </w:r>
      <w:r w:rsidRPr="000B53E4">
        <w:rPr>
          <w:rFonts w:ascii="Arial" w:eastAsia="Times New Roman" w:hAnsi="Arial" w:cs="Arial"/>
          <w:iCs/>
        </w:rPr>
        <w:t>), lejsek bělokrký (</w:t>
      </w:r>
      <w:r w:rsidRPr="000B53E4">
        <w:rPr>
          <w:rFonts w:ascii="Arial" w:eastAsia="Times New Roman" w:hAnsi="Arial" w:cs="Arial"/>
          <w:i/>
          <w:iCs/>
        </w:rPr>
        <w:t>Ficedula albicollis</w:t>
      </w:r>
      <w:r w:rsidR="00984B86">
        <w:rPr>
          <w:rFonts w:ascii="Arial" w:eastAsia="Times New Roman" w:hAnsi="Arial" w:cs="Arial"/>
          <w:iCs/>
        </w:rPr>
        <w:t>), brhlík lesní (</w:t>
      </w:r>
      <w:r w:rsidRPr="000B53E4">
        <w:rPr>
          <w:rFonts w:ascii="Arial" w:eastAsia="Times New Roman" w:hAnsi="Arial" w:cs="Arial"/>
          <w:i/>
          <w:iCs/>
        </w:rPr>
        <w:t xml:space="preserve">Sitta europaea), </w:t>
      </w:r>
      <w:r w:rsidRPr="000B53E4">
        <w:rPr>
          <w:rFonts w:ascii="Arial" w:eastAsia="Times New Roman" w:hAnsi="Arial" w:cs="Arial"/>
          <w:iCs/>
        </w:rPr>
        <w:t>či volavka popelavá (</w:t>
      </w:r>
      <w:r w:rsidRPr="000B53E4">
        <w:rPr>
          <w:rFonts w:ascii="Arial" w:eastAsia="Times New Roman" w:hAnsi="Arial" w:cs="Arial"/>
          <w:i/>
          <w:iCs/>
        </w:rPr>
        <w:t>Ardea cinerea</w:t>
      </w:r>
      <w:r w:rsidR="00984B86">
        <w:rPr>
          <w:rFonts w:ascii="Arial" w:eastAsia="Times New Roman" w:hAnsi="Arial" w:cs="Arial"/>
          <w:iCs/>
        </w:rPr>
        <w:t>)</w:t>
      </w:r>
      <w:r w:rsidR="00FA3837">
        <w:rPr>
          <w:rFonts w:ascii="Arial" w:eastAsia="Times New Roman" w:hAnsi="Arial" w:cs="Arial"/>
          <w:iCs/>
        </w:rPr>
        <w:t>.</w:t>
      </w:r>
    </w:p>
    <w:p w:rsidR="00984B86" w:rsidRPr="000B53E4" w:rsidRDefault="00984B86" w:rsidP="00FA3837">
      <w:pPr>
        <w:spacing w:before="120" w:after="0" w:line="276" w:lineRule="auto"/>
        <w:jc w:val="both"/>
        <w:rPr>
          <w:rFonts w:ascii="Arial" w:eastAsia="Times New Roman" w:hAnsi="Arial" w:cs="Arial"/>
          <w:iCs/>
        </w:rPr>
      </w:pPr>
      <w:bookmarkStart w:id="2" w:name="_GoBack"/>
      <w:bookmarkEnd w:id="2"/>
    </w:p>
    <w:p w:rsidR="005D5550" w:rsidRDefault="005D5550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Ochranné pásmo: </w:t>
      </w:r>
    </w:p>
    <w:p w:rsidR="00A86918" w:rsidRDefault="005D5550" w:rsidP="00FA3837">
      <w:pPr>
        <w:pStyle w:val="Seznam2"/>
        <w:spacing w:before="120" w:after="0"/>
        <w:ind w:left="0" w:firstLine="0"/>
        <w:jc w:val="both"/>
        <w:rPr>
          <w:rFonts w:ascii="Arial" w:hAnsi="Arial" w:cs="Arial"/>
          <w:bCs/>
          <w:iCs/>
          <w:szCs w:val="16"/>
        </w:rPr>
      </w:pPr>
      <w:r>
        <w:rPr>
          <w:rFonts w:ascii="Arial" w:hAnsi="Arial" w:cs="Arial"/>
          <w:bCs/>
          <w:iCs/>
          <w:szCs w:val="16"/>
        </w:rPr>
        <w:t>Přírodní rezervace bude vyhlášena bez ochranného pásma.</w:t>
      </w:r>
    </w:p>
    <w:p w:rsidR="00A86918" w:rsidRDefault="00A86918" w:rsidP="007D5FAE">
      <w:pPr>
        <w:pStyle w:val="Default"/>
        <w:rPr>
          <w:b/>
          <w:bCs/>
          <w:sz w:val="22"/>
          <w:szCs w:val="22"/>
        </w:rPr>
      </w:pPr>
    </w:p>
    <w:p w:rsidR="00FA3837" w:rsidRDefault="00FA3837" w:rsidP="007D5FAE">
      <w:pPr>
        <w:pStyle w:val="Default"/>
        <w:rPr>
          <w:b/>
          <w:bCs/>
          <w:sz w:val="22"/>
          <w:szCs w:val="22"/>
        </w:rPr>
      </w:pP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b/>
          <w:bCs/>
          <w:sz w:val="22"/>
          <w:szCs w:val="22"/>
        </w:rPr>
        <w:t xml:space="preserve">Přílohy: </w:t>
      </w: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5D5550">
        <w:rPr>
          <w:sz w:val="22"/>
          <w:szCs w:val="22"/>
        </w:rPr>
        <w:t>PR</w:t>
      </w:r>
    </w:p>
    <w:p w:rsidR="00514C61" w:rsidRDefault="007D5FAE" w:rsidP="007D5FAE">
      <w:pPr>
        <w:pStyle w:val="KRUTEXTODSTAVCE"/>
        <w:spacing w:before="60"/>
        <w:jc w:val="both"/>
        <w:rPr>
          <w:szCs w:val="22"/>
        </w:rPr>
        <w:sectPr w:rsidR="00514C61" w:rsidSect="00514C61">
          <w:pgSz w:w="11906" w:h="16838" w:code="9"/>
          <w:pgMar w:top="1417" w:right="1417" w:bottom="1417" w:left="1417" w:header="708" w:footer="708" w:gutter="0"/>
          <w:cols w:space="708"/>
          <w:docGrid w:linePitch="360"/>
        </w:sectPr>
      </w:pPr>
      <w:r w:rsidRPr="00594D5B">
        <w:rPr>
          <w:szCs w:val="22"/>
        </w:rPr>
        <w:t xml:space="preserve">2. Kopie základní mapy s orientačním zákresem hranic </w:t>
      </w:r>
      <w:r w:rsidR="005D5550">
        <w:rPr>
          <w:szCs w:val="22"/>
        </w:rPr>
        <w:t>PR</w:t>
      </w:r>
      <w:r w:rsidRPr="00594D5B">
        <w:rPr>
          <w:szCs w:val="22"/>
        </w:rPr>
        <w:br w:type="page"/>
      </w:r>
    </w:p>
    <w:p w:rsidR="007D5FAE" w:rsidRPr="00594D5B" w:rsidRDefault="007D5FAE" w:rsidP="007D5FAE">
      <w:pPr>
        <w:pStyle w:val="KRUTEXTODSTAVCE"/>
        <w:spacing w:before="60"/>
        <w:jc w:val="both"/>
        <w:rPr>
          <w:szCs w:val="22"/>
        </w:rPr>
      </w:pPr>
    </w:p>
    <w:p w:rsidR="007D5FAE" w:rsidRPr="00514C61" w:rsidRDefault="00514C61" w:rsidP="007D5FAE">
      <w:pPr>
        <w:pStyle w:val="KRUTEXTODSTAVCE"/>
        <w:spacing w:before="60"/>
        <w:jc w:val="center"/>
        <w:rPr>
          <w:b/>
          <w:sz w:val="28"/>
          <w:szCs w:val="22"/>
        </w:rPr>
      </w:pPr>
      <w:r w:rsidRPr="00514C61">
        <w:rPr>
          <w:noProof/>
          <w:sz w:val="28"/>
          <w:szCs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-348002</wp:posOffset>
            </wp:positionH>
            <wp:positionV relativeFrom="paragraph">
              <wp:posOffset>319493</wp:posOffset>
            </wp:positionV>
            <wp:extent cx="9790386" cy="13289606"/>
            <wp:effectExtent l="0" t="0" r="1905" b="7620"/>
            <wp:wrapNone/>
            <wp:docPr id="1" name="Obrázek 1" descr="C:\Users\janova\Desktop\VYHLASOVANI\Drinova_hora\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VYHLASOVANI\Drinova_hora\M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50"/>
                    <a:stretch/>
                  </pic:blipFill>
                  <pic:spPr bwMode="auto">
                    <a:xfrm>
                      <a:off x="0" y="0"/>
                      <a:ext cx="9810932" cy="1331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FAE" w:rsidRPr="00514C61">
        <w:rPr>
          <w:b/>
          <w:sz w:val="28"/>
          <w:szCs w:val="22"/>
        </w:rPr>
        <w:t xml:space="preserve">Příloha č. 1: Katastrální mapa s podrobným zákresem hranic </w:t>
      </w:r>
      <w:r w:rsidRPr="00514C61">
        <w:rPr>
          <w:b/>
          <w:sz w:val="28"/>
          <w:szCs w:val="22"/>
        </w:rPr>
        <w:t>PR</w:t>
      </w:r>
    </w:p>
    <w:p w:rsidR="00514C61" w:rsidRDefault="0018054B" w:rsidP="007D5FAE">
      <w:pPr>
        <w:pStyle w:val="KRUTEXTODSTAVCE"/>
        <w:spacing w:before="60"/>
        <w:jc w:val="both"/>
        <w:rPr>
          <w:szCs w:val="22"/>
        </w:rPr>
        <w:sectPr w:rsidR="00514C61" w:rsidSect="00514C61">
          <w:pgSz w:w="16838" w:h="23811" w:code="8"/>
          <w:pgMar w:top="1417" w:right="1417" w:bottom="1417" w:left="1417" w:header="708" w:footer="708" w:gutter="0"/>
          <w:cols w:space="708"/>
          <w:docGrid w:linePitch="360"/>
        </w:sectPr>
      </w:pPr>
      <w:r w:rsidRPr="00594D5B">
        <w:rPr>
          <w:szCs w:val="22"/>
        </w:rPr>
        <w:br w:type="page"/>
      </w:r>
    </w:p>
    <w:p w:rsidR="0018054B" w:rsidRPr="00594D5B" w:rsidRDefault="0018054B" w:rsidP="007D5FAE">
      <w:pPr>
        <w:pStyle w:val="KRUTEXTODSTAVCE"/>
        <w:spacing w:before="60"/>
        <w:jc w:val="both"/>
        <w:rPr>
          <w:szCs w:val="22"/>
        </w:rPr>
      </w:pPr>
    </w:p>
    <w:p w:rsidR="0018054B" w:rsidRPr="00594D5B" w:rsidRDefault="00514C61" w:rsidP="0018054B">
      <w:pPr>
        <w:pStyle w:val="KRUTEXTODSTAVCE"/>
        <w:spacing w:before="60"/>
        <w:jc w:val="center"/>
        <w:rPr>
          <w:b/>
          <w:szCs w:val="22"/>
        </w:rPr>
      </w:pPr>
      <w:r w:rsidRPr="00514C61">
        <w:rPr>
          <w:b/>
          <w:noProof/>
          <w:szCs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-299720</wp:posOffset>
            </wp:positionH>
            <wp:positionV relativeFrom="paragraph">
              <wp:posOffset>269240</wp:posOffset>
            </wp:positionV>
            <wp:extent cx="6652774" cy="9032240"/>
            <wp:effectExtent l="0" t="0" r="0" b="0"/>
            <wp:wrapNone/>
            <wp:docPr id="2" name="Obrázek 2" descr="C:\Users\janova\Desktop\VYHLASOVANI\Drinova_hora\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VYHLASOVANI\Drinova_hora\M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7"/>
                    <a:stretch/>
                  </pic:blipFill>
                  <pic:spPr bwMode="auto">
                    <a:xfrm>
                      <a:off x="0" y="0"/>
                      <a:ext cx="6653048" cy="903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54B" w:rsidRPr="00594D5B">
        <w:rPr>
          <w:b/>
          <w:szCs w:val="22"/>
        </w:rPr>
        <w:t xml:space="preserve">Příloha č. 2: Kopie základní mapy s orientačním zákresem hranic </w:t>
      </w:r>
      <w:r>
        <w:rPr>
          <w:b/>
          <w:szCs w:val="22"/>
        </w:rPr>
        <w:t>PR</w:t>
      </w:r>
    </w:p>
    <w:p w:rsidR="007D5FAE" w:rsidRPr="00594D5B" w:rsidRDefault="007D5FAE" w:rsidP="0018054B">
      <w:pPr>
        <w:pStyle w:val="KRUTEXTODSTAVCE"/>
        <w:spacing w:before="60"/>
        <w:rPr>
          <w:b/>
          <w:szCs w:val="22"/>
        </w:rPr>
      </w:pPr>
    </w:p>
    <w:sectPr w:rsidR="007D5FAE" w:rsidRPr="00594D5B" w:rsidSect="00514C61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A0E" w:rsidRDefault="00FE2A0E" w:rsidP="00882360">
      <w:pPr>
        <w:spacing w:after="0" w:line="240" w:lineRule="auto"/>
      </w:pPr>
      <w:r>
        <w:separator/>
      </w:r>
    </w:p>
  </w:endnote>
  <w:endnote w:type="continuationSeparator" w:id="0">
    <w:p w:rsidR="00FE2A0E" w:rsidRDefault="00FE2A0E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A0E" w:rsidRDefault="00FE2A0E" w:rsidP="00882360">
      <w:pPr>
        <w:spacing w:after="0" w:line="240" w:lineRule="auto"/>
      </w:pPr>
      <w:r>
        <w:separator/>
      </w:r>
    </w:p>
  </w:footnote>
  <w:footnote w:type="continuationSeparator" w:id="0">
    <w:p w:rsidR="00FE2A0E" w:rsidRDefault="00FE2A0E" w:rsidP="00882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E2FEF"/>
    <w:multiLevelType w:val="hybridMultilevel"/>
    <w:tmpl w:val="053C49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132E7"/>
    <w:multiLevelType w:val="hybridMultilevel"/>
    <w:tmpl w:val="928470F2"/>
    <w:lvl w:ilvl="0" w:tplc="B0461644">
      <w:start w:val="156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3A6FDC"/>
    <w:multiLevelType w:val="hybridMultilevel"/>
    <w:tmpl w:val="24B457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6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1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10F5"/>
    <w:rsid w:val="00003578"/>
    <w:rsid w:val="00004AF2"/>
    <w:rsid w:val="000061F5"/>
    <w:rsid w:val="00070D90"/>
    <w:rsid w:val="00097552"/>
    <w:rsid w:val="000A7640"/>
    <w:rsid w:val="000B53E4"/>
    <w:rsid w:val="001142FC"/>
    <w:rsid w:val="0013621B"/>
    <w:rsid w:val="001508B6"/>
    <w:rsid w:val="00151FFA"/>
    <w:rsid w:val="001619D3"/>
    <w:rsid w:val="0018054B"/>
    <w:rsid w:val="00185F34"/>
    <w:rsid w:val="00190285"/>
    <w:rsid w:val="00190535"/>
    <w:rsid w:val="001A16DF"/>
    <w:rsid w:val="001B7904"/>
    <w:rsid w:val="001F113A"/>
    <w:rsid w:val="001F56F7"/>
    <w:rsid w:val="002477CD"/>
    <w:rsid w:val="002664F5"/>
    <w:rsid w:val="0029464C"/>
    <w:rsid w:val="002B68A1"/>
    <w:rsid w:val="002D17D9"/>
    <w:rsid w:val="002D7892"/>
    <w:rsid w:val="002E650C"/>
    <w:rsid w:val="002F0ABB"/>
    <w:rsid w:val="00310152"/>
    <w:rsid w:val="00314045"/>
    <w:rsid w:val="003215A9"/>
    <w:rsid w:val="00343DCC"/>
    <w:rsid w:val="003838C9"/>
    <w:rsid w:val="00384CCB"/>
    <w:rsid w:val="003A3CC5"/>
    <w:rsid w:val="003E2C5E"/>
    <w:rsid w:val="003E4F73"/>
    <w:rsid w:val="004126BD"/>
    <w:rsid w:val="004E023E"/>
    <w:rsid w:val="004E1823"/>
    <w:rsid w:val="004E4A5D"/>
    <w:rsid w:val="004E57A3"/>
    <w:rsid w:val="00503ACE"/>
    <w:rsid w:val="00514C61"/>
    <w:rsid w:val="0051737C"/>
    <w:rsid w:val="005805DD"/>
    <w:rsid w:val="00590539"/>
    <w:rsid w:val="00594D5B"/>
    <w:rsid w:val="005D5550"/>
    <w:rsid w:val="005D757D"/>
    <w:rsid w:val="005E4624"/>
    <w:rsid w:val="006037DF"/>
    <w:rsid w:val="00661D2F"/>
    <w:rsid w:val="00692FAF"/>
    <w:rsid w:val="006B0360"/>
    <w:rsid w:val="006E6FA7"/>
    <w:rsid w:val="006F7C40"/>
    <w:rsid w:val="007045EE"/>
    <w:rsid w:val="00705490"/>
    <w:rsid w:val="00713635"/>
    <w:rsid w:val="00722870"/>
    <w:rsid w:val="007A0B47"/>
    <w:rsid w:val="007A5BB3"/>
    <w:rsid w:val="007C2B27"/>
    <w:rsid w:val="007C7EB1"/>
    <w:rsid w:val="007D56D3"/>
    <w:rsid w:val="007D5FAE"/>
    <w:rsid w:val="008034DC"/>
    <w:rsid w:val="00834523"/>
    <w:rsid w:val="00846B25"/>
    <w:rsid w:val="0085061A"/>
    <w:rsid w:val="00851752"/>
    <w:rsid w:val="00854939"/>
    <w:rsid w:val="00856A5F"/>
    <w:rsid w:val="00861FF3"/>
    <w:rsid w:val="00882360"/>
    <w:rsid w:val="008B3052"/>
    <w:rsid w:val="008C445B"/>
    <w:rsid w:val="008E325B"/>
    <w:rsid w:val="00933189"/>
    <w:rsid w:val="009725AC"/>
    <w:rsid w:val="00984B86"/>
    <w:rsid w:val="009B0D2F"/>
    <w:rsid w:val="009C383D"/>
    <w:rsid w:val="00A13722"/>
    <w:rsid w:val="00A50208"/>
    <w:rsid w:val="00A7005F"/>
    <w:rsid w:val="00A71458"/>
    <w:rsid w:val="00A86918"/>
    <w:rsid w:val="00A90BB2"/>
    <w:rsid w:val="00AA1939"/>
    <w:rsid w:val="00AC21CE"/>
    <w:rsid w:val="00B1731C"/>
    <w:rsid w:val="00B257A2"/>
    <w:rsid w:val="00B34BA2"/>
    <w:rsid w:val="00B42EED"/>
    <w:rsid w:val="00B6069A"/>
    <w:rsid w:val="00BB5431"/>
    <w:rsid w:val="00C1480B"/>
    <w:rsid w:val="00C2591C"/>
    <w:rsid w:val="00C9409B"/>
    <w:rsid w:val="00CA2276"/>
    <w:rsid w:val="00D3010C"/>
    <w:rsid w:val="00D524AD"/>
    <w:rsid w:val="00D72B85"/>
    <w:rsid w:val="00DA3D99"/>
    <w:rsid w:val="00DC2B71"/>
    <w:rsid w:val="00DE1CAD"/>
    <w:rsid w:val="00DE4FCE"/>
    <w:rsid w:val="00DF2278"/>
    <w:rsid w:val="00DF733F"/>
    <w:rsid w:val="00E41460"/>
    <w:rsid w:val="00E42A1A"/>
    <w:rsid w:val="00EA0DDA"/>
    <w:rsid w:val="00EE04A1"/>
    <w:rsid w:val="00EE5307"/>
    <w:rsid w:val="00F11A2C"/>
    <w:rsid w:val="00F20D6C"/>
    <w:rsid w:val="00F50BFB"/>
    <w:rsid w:val="00F542AB"/>
    <w:rsid w:val="00F56514"/>
    <w:rsid w:val="00F920B4"/>
    <w:rsid w:val="00FA3837"/>
    <w:rsid w:val="00FB7FDB"/>
    <w:rsid w:val="00FE2A0E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F2BFD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722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4C9B5-5E3A-4F4C-AC4C-FCC3E36E9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1792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2</cp:revision>
  <cp:lastPrinted>2024-12-09T16:09:00Z</cp:lastPrinted>
  <dcterms:created xsi:type="dcterms:W3CDTF">2024-12-09T16:10:00Z</dcterms:created>
  <dcterms:modified xsi:type="dcterms:W3CDTF">2024-12-09T16:10:00Z</dcterms:modified>
</cp:coreProperties>
</file>