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3189" w:rsidRPr="00594D5B" w:rsidRDefault="00933189" w:rsidP="00933189">
      <w:pPr>
        <w:pStyle w:val="Default"/>
        <w:spacing w:before="120" w:line="276" w:lineRule="auto"/>
        <w:rPr>
          <w:sz w:val="22"/>
          <w:szCs w:val="22"/>
          <w:u w:val="single"/>
        </w:rPr>
      </w:pPr>
      <w:r w:rsidRPr="00594D5B">
        <w:rPr>
          <w:b/>
          <w:bCs/>
          <w:sz w:val="22"/>
          <w:szCs w:val="22"/>
          <w:u w:val="single"/>
        </w:rPr>
        <w:t xml:space="preserve">Příloha </w:t>
      </w:r>
    </w:p>
    <w:p w:rsidR="00933189" w:rsidRPr="00594D5B" w:rsidRDefault="00933189" w:rsidP="00933189">
      <w:pPr>
        <w:pStyle w:val="Default"/>
        <w:spacing w:before="120" w:line="276" w:lineRule="auto"/>
        <w:jc w:val="center"/>
        <w:rPr>
          <w:szCs w:val="22"/>
        </w:rPr>
      </w:pPr>
      <w:r w:rsidRPr="00594D5B">
        <w:rPr>
          <w:b/>
          <w:bCs/>
          <w:szCs w:val="22"/>
        </w:rPr>
        <w:t>Záměr na vyhlášení zvláště chráněného území</w:t>
      </w:r>
    </w:p>
    <w:p w:rsidR="004E57A3" w:rsidRPr="00594D5B" w:rsidRDefault="00933189" w:rsidP="00933189">
      <w:pPr>
        <w:spacing w:before="120" w:after="0" w:line="276" w:lineRule="auto"/>
        <w:jc w:val="center"/>
        <w:rPr>
          <w:rFonts w:ascii="Arial" w:hAnsi="Arial" w:cs="Arial"/>
          <w:b/>
          <w:bCs/>
          <w:sz w:val="24"/>
        </w:rPr>
      </w:pPr>
      <w:r w:rsidRPr="00594D5B">
        <w:rPr>
          <w:rFonts w:ascii="Arial" w:hAnsi="Arial" w:cs="Arial"/>
          <w:b/>
          <w:bCs/>
          <w:sz w:val="24"/>
        </w:rPr>
        <w:t xml:space="preserve">PŘÍRODNÍ </w:t>
      </w:r>
      <w:r w:rsidR="00F920B4" w:rsidRPr="00594D5B">
        <w:rPr>
          <w:rFonts w:ascii="Arial" w:hAnsi="Arial" w:cs="Arial"/>
          <w:b/>
          <w:bCs/>
          <w:sz w:val="24"/>
        </w:rPr>
        <w:t xml:space="preserve">PAMÁTKA </w:t>
      </w:r>
      <w:r w:rsidR="00AA660E">
        <w:rPr>
          <w:rFonts w:ascii="Arial" w:hAnsi="Arial" w:cs="Arial"/>
          <w:b/>
          <w:bCs/>
          <w:sz w:val="24"/>
        </w:rPr>
        <w:t>SYENITOVÉ SKÁLY U POCOUCOVA</w:t>
      </w:r>
    </w:p>
    <w:p w:rsidR="00933189" w:rsidRPr="00594D5B" w:rsidRDefault="00933189" w:rsidP="00933189">
      <w:pPr>
        <w:spacing w:after="0" w:line="276" w:lineRule="auto"/>
        <w:jc w:val="center"/>
        <w:rPr>
          <w:rFonts w:ascii="Arial" w:hAnsi="Arial" w:cs="Arial"/>
        </w:rPr>
      </w:pPr>
      <w:r w:rsidRPr="00594D5B">
        <w:rPr>
          <w:rFonts w:ascii="Arial" w:hAnsi="Arial" w:cs="Arial"/>
        </w:rPr>
        <w:t>(dle § 40 odst. 1 zákona č. 114/1992 Sb., o ochraně přírody a krajiny, dále též jen „zákon“)</w:t>
      </w:r>
    </w:p>
    <w:p w:rsidR="00933189" w:rsidRPr="00594D5B" w:rsidRDefault="00933189" w:rsidP="00933189">
      <w:pPr>
        <w:spacing w:before="120" w:after="0" w:line="276" w:lineRule="auto"/>
        <w:jc w:val="both"/>
        <w:rPr>
          <w:rFonts w:ascii="Arial" w:hAnsi="Arial" w:cs="Arial"/>
        </w:rPr>
      </w:pPr>
    </w:p>
    <w:p w:rsidR="00933189" w:rsidRPr="00594D5B" w:rsidRDefault="00933189" w:rsidP="00933189">
      <w:pPr>
        <w:spacing w:after="0" w:line="276" w:lineRule="auto"/>
        <w:jc w:val="both"/>
        <w:rPr>
          <w:rFonts w:ascii="Arial" w:hAnsi="Arial" w:cs="Arial"/>
          <w:b/>
        </w:rPr>
      </w:pPr>
      <w:r w:rsidRPr="00594D5B">
        <w:rPr>
          <w:rFonts w:ascii="Arial" w:hAnsi="Arial" w:cs="Arial"/>
          <w:b/>
        </w:rPr>
        <w:t>Název zvláště chráněného území:</w:t>
      </w:r>
    </w:p>
    <w:p w:rsidR="00933189" w:rsidRPr="00594D5B" w:rsidRDefault="00AA660E" w:rsidP="00933189">
      <w:pPr>
        <w:spacing w:after="0" w:line="276" w:lineRule="auto"/>
        <w:jc w:val="both"/>
        <w:rPr>
          <w:rFonts w:ascii="Arial" w:hAnsi="Arial" w:cs="Arial"/>
        </w:rPr>
      </w:pPr>
      <w:r>
        <w:rPr>
          <w:rFonts w:ascii="Arial" w:hAnsi="Arial" w:cs="Arial"/>
        </w:rPr>
        <w:t xml:space="preserve">Syenitové skály u </w:t>
      </w:r>
      <w:proofErr w:type="spellStart"/>
      <w:r>
        <w:rPr>
          <w:rFonts w:ascii="Arial" w:hAnsi="Arial" w:cs="Arial"/>
        </w:rPr>
        <w:t>Pocoucova</w:t>
      </w:r>
      <w:proofErr w:type="spellEnd"/>
    </w:p>
    <w:p w:rsidR="00933189" w:rsidRPr="00594D5B" w:rsidRDefault="00933189" w:rsidP="00933189">
      <w:pPr>
        <w:spacing w:after="0" w:line="276" w:lineRule="auto"/>
        <w:jc w:val="both"/>
        <w:rPr>
          <w:rFonts w:ascii="Arial" w:hAnsi="Arial" w:cs="Arial"/>
        </w:rPr>
      </w:pPr>
    </w:p>
    <w:p w:rsidR="00933189" w:rsidRPr="00594D5B" w:rsidRDefault="00933189" w:rsidP="00933189">
      <w:pPr>
        <w:spacing w:after="0" w:line="276" w:lineRule="auto"/>
        <w:jc w:val="both"/>
        <w:rPr>
          <w:rFonts w:ascii="Arial" w:hAnsi="Arial" w:cs="Arial"/>
          <w:b/>
          <w:bCs/>
        </w:rPr>
      </w:pPr>
      <w:r w:rsidRPr="00594D5B">
        <w:rPr>
          <w:rFonts w:ascii="Arial" w:hAnsi="Arial" w:cs="Arial"/>
          <w:b/>
          <w:bCs/>
        </w:rPr>
        <w:t>Předměty ochrany a jejich popis:</w:t>
      </w:r>
    </w:p>
    <w:p w:rsidR="00DD1DC7" w:rsidRPr="00DD1DC7" w:rsidRDefault="00DD1DC7" w:rsidP="00DD1DC7">
      <w:pPr>
        <w:spacing w:before="120" w:after="0" w:line="276" w:lineRule="auto"/>
        <w:jc w:val="both"/>
        <w:rPr>
          <w:rFonts w:ascii="Arial" w:hAnsi="Arial" w:cs="Arial"/>
          <w:bCs/>
          <w:snapToGrid w:val="0"/>
          <w:szCs w:val="24"/>
        </w:rPr>
      </w:pPr>
      <w:r>
        <w:rPr>
          <w:rFonts w:ascii="Arial" w:hAnsi="Arial" w:cs="Arial"/>
          <w:bCs/>
          <w:snapToGrid w:val="0"/>
          <w:szCs w:val="24"/>
        </w:rPr>
        <w:t>S</w:t>
      </w:r>
      <w:r w:rsidRPr="00DD1DC7">
        <w:rPr>
          <w:rFonts w:ascii="Arial" w:hAnsi="Arial" w:cs="Arial"/>
          <w:bCs/>
          <w:snapToGrid w:val="0"/>
          <w:szCs w:val="24"/>
        </w:rPr>
        <w:t xml:space="preserve">yenitové skalky a balvanité rozpady na svazích údolí potoka </w:t>
      </w:r>
      <w:proofErr w:type="spellStart"/>
      <w:r w:rsidRPr="00DD1DC7">
        <w:rPr>
          <w:rFonts w:ascii="Arial" w:hAnsi="Arial" w:cs="Arial"/>
          <w:bCs/>
          <w:snapToGrid w:val="0"/>
          <w:szCs w:val="24"/>
        </w:rPr>
        <w:t>Lubí</w:t>
      </w:r>
      <w:proofErr w:type="spellEnd"/>
      <w:r w:rsidRPr="00DD1DC7">
        <w:rPr>
          <w:rFonts w:ascii="Arial" w:hAnsi="Arial" w:cs="Arial"/>
          <w:bCs/>
          <w:snapToGrid w:val="0"/>
          <w:szCs w:val="24"/>
        </w:rPr>
        <w:t xml:space="preserve"> a přirozenou sukcesí vzniklé porosty doubrav na strmých skalních svazích s porosty dubu letního (</w:t>
      </w:r>
      <w:proofErr w:type="spellStart"/>
      <w:r w:rsidRPr="00DD1DC7">
        <w:rPr>
          <w:rFonts w:ascii="Arial" w:hAnsi="Arial" w:cs="Arial"/>
          <w:bCs/>
          <w:i/>
          <w:snapToGrid w:val="0"/>
          <w:szCs w:val="24"/>
        </w:rPr>
        <w:t>Quercus</w:t>
      </w:r>
      <w:proofErr w:type="spellEnd"/>
      <w:r w:rsidRPr="00DD1DC7">
        <w:rPr>
          <w:rFonts w:ascii="Arial" w:hAnsi="Arial" w:cs="Arial"/>
          <w:bCs/>
          <w:i/>
          <w:snapToGrid w:val="0"/>
          <w:szCs w:val="24"/>
        </w:rPr>
        <w:t xml:space="preserve"> robur</w:t>
      </w:r>
      <w:r w:rsidRPr="00DD1DC7">
        <w:rPr>
          <w:rFonts w:ascii="Arial" w:hAnsi="Arial" w:cs="Arial"/>
          <w:bCs/>
          <w:snapToGrid w:val="0"/>
          <w:szCs w:val="24"/>
        </w:rPr>
        <w:t xml:space="preserve">). </w:t>
      </w:r>
    </w:p>
    <w:p w:rsidR="00594D5B" w:rsidRPr="00594D5B" w:rsidRDefault="00594D5B" w:rsidP="00594D5B">
      <w:pPr>
        <w:autoSpaceDE w:val="0"/>
        <w:autoSpaceDN w:val="0"/>
        <w:spacing w:after="0" w:line="240" w:lineRule="auto"/>
        <w:jc w:val="both"/>
        <w:rPr>
          <w:rFonts w:ascii="Arial" w:eastAsia="Times New Roman" w:hAnsi="Arial" w:cs="Arial"/>
          <w:snapToGrid w:val="0"/>
          <w:sz w:val="20"/>
          <w:szCs w:val="20"/>
          <w:lang w:eastAsia="cs-CZ"/>
        </w:rPr>
      </w:pPr>
    </w:p>
    <w:tbl>
      <w:tblPr>
        <w:tblW w:w="9067"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firstRow="1" w:lastRow="0" w:firstColumn="1" w:lastColumn="0" w:noHBand="0" w:noVBand="1"/>
      </w:tblPr>
      <w:tblGrid>
        <w:gridCol w:w="1951"/>
        <w:gridCol w:w="1843"/>
        <w:gridCol w:w="5273"/>
      </w:tblGrid>
      <w:tr w:rsidR="00DD1DC7" w:rsidRPr="00DD1DC7" w:rsidTr="00DD1DC7">
        <w:tc>
          <w:tcPr>
            <w:tcW w:w="1951" w:type="dxa"/>
            <w:shd w:val="clear" w:color="auto" w:fill="A6A6A6"/>
          </w:tcPr>
          <w:p w:rsidR="00DD1DC7" w:rsidRPr="00DD1DC7" w:rsidRDefault="00DD1DC7" w:rsidP="00DD1DC7">
            <w:pPr>
              <w:spacing w:after="0" w:line="276" w:lineRule="auto"/>
              <w:jc w:val="both"/>
              <w:rPr>
                <w:rFonts w:ascii="Arial" w:hAnsi="Arial" w:cs="Arial"/>
                <w:b/>
                <w:iCs/>
                <w:sz w:val="18"/>
                <w:szCs w:val="18"/>
              </w:rPr>
            </w:pPr>
            <w:r w:rsidRPr="00DD1DC7">
              <w:rPr>
                <w:rFonts w:ascii="Arial" w:hAnsi="Arial" w:cs="Arial"/>
                <w:b/>
                <w:iCs/>
                <w:sz w:val="18"/>
                <w:szCs w:val="18"/>
              </w:rPr>
              <w:t>útvar</w:t>
            </w:r>
          </w:p>
        </w:tc>
        <w:tc>
          <w:tcPr>
            <w:tcW w:w="1843" w:type="dxa"/>
            <w:shd w:val="clear" w:color="auto" w:fill="A6A6A6"/>
          </w:tcPr>
          <w:p w:rsidR="00DD1DC7" w:rsidRPr="00DD1DC7" w:rsidRDefault="00DD1DC7" w:rsidP="00DD1DC7">
            <w:pPr>
              <w:spacing w:after="0" w:line="276" w:lineRule="auto"/>
              <w:jc w:val="both"/>
              <w:rPr>
                <w:rFonts w:ascii="Arial" w:hAnsi="Arial" w:cs="Arial"/>
                <w:b/>
                <w:iCs/>
                <w:sz w:val="18"/>
                <w:szCs w:val="18"/>
              </w:rPr>
            </w:pPr>
            <w:r w:rsidRPr="00DD1DC7">
              <w:rPr>
                <w:rFonts w:ascii="Arial" w:hAnsi="Arial" w:cs="Arial"/>
                <w:b/>
                <w:iCs/>
                <w:sz w:val="18"/>
                <w:szCs w:val="18"/>
              </w:rPr>
              <w:t>geologická charakteristika</w:t>
            </w:r>
          </w:p>
        </w:tc>
        <w:tc>
          <w:tcPr>
            <w:tcW w:w="5273" w:type="dxa"/>
            <w:shd w:val="clear" w:color="auto" w:fill="A6A6A6"/>
          </w:tcPr>
          <w:p w:rsidR="00DD1DC7" w:rsidRPr="00DD1DC7" w:rsidRDefault="00DD1DC7" w:rsidP="00DD1DC7">
            <w:pPr>
              <w:spacing w:after="0" w:line="276" w:lineRule="auto"/>
              <w:jc w:val="both"/>
              <w:rPr>
                <w:rFonts w:ascii="Arial" w:hAnsi="Arial" w:cs="Arial"/>
                <w:b/>
                <w:iCs/>
                <w:sz w:val="18"/>
                <w:szCs w:val="18"/>
              </w:rPr>
            </w:pPr>
            <w:r w:rsidRPr="00DD1DC7">
              <w:rPr>
                <w:rFonts w:ascii="Arial" w:hAnsi="Arial" w:cs="Arial"/>
                <w:b/>
                <w:iCs/>
                <w:sz w:val="18"/>
                <w:szCs w:val="18"/>
              </w:rPr>
              <w:t>popis útvaru</w:t>
            </w:r>
          </w:p>
        </w:tc>
      </w:tr>
      <w:tr w:rsidR="00DD1DC7" w:rsidRPr="00DD1DC7" w:rsidTr="00DD1DC7">
        <w:tc>
          <w:tcPr>
            <w:tcW w:w="1951" w:type="dxa"/>
            <w:shd w:val="clear" w:color="auto" w:fill="auto"/>
          </w:tcPr>
          <w:p w:rsidR="00DD1DC7" w:rsidRPr="00DD1DC7" w:rsidRDefault="00DD1DC7" w:rsidP="00DD1DC7">
            <w:pPr>
              <w:spacing w:after="0" w:line="276" w:lineRule="auto"/>
              <w:jc w:val="both"/>
              <w:rPr>
                <w:rFonts w:ascii="Arial" w:hAnsi="Arial" w:cs="Arial"/>
                <w:iCs/>
                <w:sz w:val="18"/>
                <w:szCs w:val="18"/>
              </w:rPr>
            </w:pPr>
            <w:proofErr w:type="spellStart"/>
            <w:r w:rsidRPr="00DD1DC7">
              <w:rPr>
                <w:rFonts w:ascii="Arial" w:hAnsi="Arial" w:cs="Arial"/>
                <w:iCs/>
                <w:sz w:val="18"/>
                <w:szCs w:val="18"/>
              </w:rPr>
              <w:t>žulosyenitové</w:t>
            </w:r>
            <w:proofErr w:type="spellEnd"/>
            <w:r w:rsidRPr="00DD1DC7">
              <w:rPr>
                <w:rFonts w:ascii="Arial" w:hAnsi="Arial" w:cs="Arial"/>
                <w:iCs/>
                <w:sz w:val="18"/>
                <w:szCs w:val="18"/>
              </w:rPr>
              <w:t xml:space="preserve"> balvany a skalky</w:t>
            </w:r>
          </w:p>
        </w:tc>
        <w:tc>
          <w:tcPr>
            <w:tcW w:w="1843" w:type="dxa"/>
            <w:shd w:val="clear" w:color="auto" w:fill="auto"/>
          </w:tcPr>
          <w:p w:rsidR="00DD1DC7" w:rsidRPr="00DD1DC7" w:rsidRDefault="00DD1DC7" w:rsidP="005A1DFA">
            <w:pPr>
              <w:spacing w:after="0" w:line="276" w:lineRule="auto"/>
              <w:jc w:val="center"/>
              <w:rPr>
                <w:rFonts w:ascii="Arial" w:hAnsi="Arial" w:cs="Arial"/>
                <w:iCs/>
                <w:sz w:val="18"/>
                <w:szCs w:val="18"/>
              </w:rPr>
            </w:pPr>
            <w:proofErr w:type="spellStart"/>
            <w:r w:rsidRPr="00DD1DC7">
              <w:rPr>
                <w:rFonts w:ascii="Arial" w:hAnsi="Arial" w:cs="Arial"/>
                <w:iCs/>
                <w:sz w:val="18"/>
                <w:szCs w:val="18"/>
              </w:rPr>
              <w:t>žulosyenit</w:t>
            </w:r>
            <w:proofErr w:type="spellEnd"/>
          </w:p>
        </w:tc>
        <w:tc>
          <w:tcPr>
            <w:tcW w:w="5273" w:type="dxa"/>
            <w:shd w:val="clear" w:color="auto" w:fill="auto"/>
          </w:tcPr>
          <w:p w:rsidR="00DD1DC7" w:rsidRPr="00DD1DC7" w:rsidRDefault="00DD1DC7" w:rsidP="00DD1DC7">
            <w:pPr>
              <w:spacing w:after="0" w:line="276" w:lineRule="auto"/>
              <w:jc w:val="both"/>
              <w:rPr>
                <w:rFonts w:ascii="Arial" w:hAnsi="Arial" w:cs="Arial"/>
                <w:iCs/>
                <w:sz w:val="18"/>
                <w:szCs w:val="18"/>
              </w:rPr>
            </w:pPr>
            <w:r w:rsidRPr="00DD1DC7">
              <w:rPr>
                <w:rFonts w:ascii="Arial" w:hAnsi="Arial" w:cs="Arial"/>
                <w:iCs/>
                <w:sz w:val="18"/>
                <w:szCs w:val="18"/>
              </w:rPr>
              <w:t xml:space="preserve">balvany o rozměrech cca 3 x 4 x 1 m se zaoblenými povrchy, vzniklé intenzivním rozpadem </w:t>
            </w:r>
            <w:proofErr w:type="spellStart"/>
            <w:r w:rsidRPr="00DD1DC7">
              <w:rPr>
                <w:rFonts w:ascii="Arial" w:hAnsi="Arial" w:cs="Arial"/>
                <w:iCs/>
                <w:sz w:val="18"/>
                <w:szCs w:val="18"/>
              </w:rPr>
              <w:t>žulosyenitu</w:t>
            </w:r>
            <w:proofErr w:type="spellEnd"/>
          </w:p>
        </w:tc>
      </w:tr>
    </w:tbl>
    <w:p w:rsidR="008E325B" w:rsidRDefault="008E325B" w:rsidP="00933189">
      <w:pPr>
        <w:spacing w:after="0" w:line="276" w:lineRule="auto"/>
        <w:jc w:val="both"/>
        <w:rPr>
          <w:rFonts w:ascii="Arial" w:hAnsi="Arial" w:cs="Arial"/>
          <w:iCs/>
        </w:rPr>
      </w:pPr>
    </w:p>
    <w:tbl>
      <w:tblPr>
        <w:tblW w:w="9049"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firstRow="1" w:lastRow="0" w:firstColumn="1" w:lastColumn="0" w:noHBand="0" w:noVBand="1"/>
      </w:tblPr>
      <w:tblGrid>
        <w:gridCol w:w="2302"/>
        <w:gridCol w:w="1634"/>
        <w:gridCol w:w="5113"/>
      </w:tblGrid>
      <w:tr w:rsidR="00DD1DC7" w:rsidRPr="00DD1DC7" w:rsidTr="005A1DFA">
        <w:tc>
          <w:tcPr>
            <w:tcW w:w="2302" w:type="dxa"/>
            <w:shd w:val="clear" w:color="auto" w:fill="AEAAAA"/>
          </w:tcPr>
          <w:p w:rsidR="00DD1DC7" w:rsidRPr="00DD1DC7" w:rsidRDefault="00DD1DC7" w:rsidP="00DD1DC7">
            <w:pPr>
              <w:spacing w:after="0" w:line="276" w:lineRule="auto"/>
              <w:jc w:val="both"/>
              <w:rPr>
                <w:rFonts w:ascii="Arial" w:hAnsi="Arial" w:cs="Arial"/>
                <w:b/>
                <w:bCs/>
                <w:iCs/>
                <w:sz w:val="18"/>
                <w:szCs w:val="18"/>
              </w:rPr>
            </w:pPr>
            <w:r w:rsidRPr="00DD1DC7">
              <w:rPr>
                <w:rFonts w:ascii="Arial" w:hAnsi="Arial" w:cs="Arial"/>
                <w:b/>
                <w:bCs/>
                <w:iCs/>
                <w:sz w:val="18"/>
                <w:szCs w:val="18"/>
              </w:rPr>
              <w:t>ekosystém</w:t>
            </w:r>
          </w:p>
        </w:tc>
        <w:tc>
          <w:tcPr>
            <w:tcW w:w="1634" w:type="dxa"/>
            <w:shd w:val="clear" w:color="auto" w:fill="AEAAAA"/>
          </w:tcPr>
          <w:p w:rsidR="00DD1DC7" w:rsidRPr="00DD1DC7" w:rsidRDefault="00DD1DC7" w:rsidP="00DD1DC7">
            <w:pPr>
              <w:spacing w:after="0" w:line="276" w:lineRule="auto"/>
              <w:jc w:val="both"/>
              <w:rPr>
                <w:rFonts w:ascii="Arial" w:hAnsi="Arial" w:cs="Arial"/>
                <w:b/>
                <w:bCs/>
                <w:iCs/>
                <w:sz w:val="18"/>
                <w:szCs w:val="18"/>
              </w:rPr>
            </w:pPr>
            <w:r w:rsidRPr="00DD1DC7">
              <w:rPr>
                <w:rFonts w:ascii="Arial" w:hAnsi="Arial" w:cs="Arial"/>
                <w:b/>
                <w:bCs/>
                <w:iCs/>
                <w:sz w:val="18"/>
                <w:szCs w:val="18"/>
              </w:rPr>
              <w:t>podíl plochy v ZCHÚ (%)</w:t>
            </w:r>
          </w:p>
        </w:tc>
        <w:tc>
          <w:tcPr>
            <w:tcW w:w="5113" w:type="dxa"/>
            <w:shd w:val="clear" w:color="auto" w:fill="AEAAAA"/>
          </w:tcPr>
          <w:p w:rsidR="00DD1DC7" w:rsidRPr="00DD1DC7" w:rsidRDefault="00DD1DC7" w:rsidP="00DD1DC7">
            <w:pPr>
              <w:spacing w:after="0" w:line="276" w:lineRule="auto"/>
              <w:jc w:val="both"/>
              <w:rPr>
                <w:rFonts w:ascii="Arial" w:hAnsi="Arial" w:cs="Arial"/>
                <w:b/>
                <w:bCs/>
                <w:iCs/>
                <w:sz w:val="18"/>
                <w:szCs w:val="18"/>
              </w:rPr>
            </w:pPr>
            <w:r w:rsidRPr="00DD1DC7">
              <w:rPr>
                <w:rFonts w:ascii="Arial" w:hAnsi="Arial" w:cs="Arial"/>
                <w:b/>
                <w:bCs/>
                <w:iCs/>
                <w:sz w:val="18"/>
                <w:szCs w:val="18"/>
              </w:rPr>
              <w:t>popis ekosystému</w:t>
            </w:r>
          </w:p>
        </w:tc>
      </w:tr>
      <w:tr w:rsidR="00DD1DC7" w:rsidRPr="00DD1DC7" w:rsidTr="005A1DFA">
        <w:tc>
          <w:tcPr>
            <w:tcW w:w="2302" w:type="dxa"/>
            <w:shd w:val="clear" w:color="auto" w:fill="auto"/>
          </w:tcPr>
          <w:p w:rsidR="00DD1DC7" w:rsidRPr="00DD1DC7" w:rsidRDefault="00DD1DC7" w:rsidP="00DD1DC7">
            <w:pPr>
              <w:spacing w:after="0" w:line="276" w:lineRule="auto"/>
              <w:jc w:val="both"/>
              <w:rPr>
                <w:rFonts w:ascii="Arial" w:hAnsi="Arial" w:cs="Arial"/>
                <w:b/>
                <w:i/>
                <w:iCs/>
                <w:sz w:val="18"/>
                <w:szCs w:val="18"/>
              </w:rPr>
            </w:pPr>
            <w:r w:rsidRPr="00DD1DC7">
              <w:rPr>
                <w:rFonts w:ascii="Arial" w:hAnsi="Arial" w:cs="Arial"/>
                <w:iCs/>
                <w:sz w:val="18"/>
                <w:szCs w:val="18"/>
              </w:rPr>
              <w:t>přírodě blízké porosty dubu letního (</w:t>
            </w:r>
            <w:proofErr w:type="spellStart"/>
            <w:r w:rsidRPr="00DD1DC7">
              <w:rPr>
                <w:rFonts w:ascii="Arial" w:hAnsi="Arial" w:cs="Arial"/>
                <w:i/>
                <w:iCs/>
                <w:sz w:val="18"/>
                <w:szCs w:val="18"/>
              </w:rPr>
              <w:t>Quercus</w:t>
            </w:r>
            <w:proofErr w:type="spellEnd"/>
            <w:r w:rsidRPr="00DD1DC7">
              <w:rPr>
                <w:rFonts w:ascii="Arial" w:hAnsi="Arial" w:cs="Arial"/>
                <w:i/>
                <w:iCs/>
                <w:sz w:val="18"/>
                <w:szCs w:val="18"/>
              </w:rPr>
              <w:t xml:space="preserve"> robur)</w:t>
            </w:r>
            <w:r w:rsidRPr="00DD1DC7">
              <w:rPr>
                <w:rFonts w:ascii="Arial" w:hAnsi="Arial" w:cs="Arial"/>
                <w:iCs/>
                <w:sz w:val="18"/>
                <w:szCs w:val="18"/>
              </w:rPr>
              <w:t xml:space="preserve"> na skalnatých svazích</w:t>
            </w:r>
          </w:p>
        </w:tc>
        <w:tc>
          <w:tcPr>
            <w:tcW w:w="1634" w:type="dxa"/>
            <w:shd w:val="clear" w:color="auto" w:fill="auto"/>
          </w:tcPr>
          <w:p w:rsidR="00DD1DC7" w:rsidRPr="00DD1DC7" w:rsidRDefault="00DD1DC7" w:rsidP="005A1DFA">
            <w:pPr>
              <w:spacing w:after="0" w:line="276" w:lineRule="auto"/>
              <w:jc w:val="center"/>
              <w:rPr>
                <w:rFonts w:ascii="Arial" w:hAnsi="Arial" w:cs="Arial"/>
                <w:iCs/>
                <w:sz w:val="18"/>
                <w:szCs w:val="18"/>
              </w:rPr>
            </w:pPr>
            <w:r w:rsidRPr="00DD1DC7">
              <w:rPr>
                <w:rFonts w:ascii="Arial" w:hAnsi="Arial" w:cs="Arial"/>
                <w:iCs/>
                <w:sz w:val="18"/>
                <w:szCs w:val="18"/>
              </w:rPr>
              <w:t>50</w:t>
            </w:r>
          </w:p>
        </w:tc>
        <w:tc>
          <w:tcPr>
            <w:tcW w:w="5113" w:type="dxa"/>
            <w:shd w:val="clear" w:color="auto" w:fill="auto"/>
          </w:tcPr>
          <w:p w:rsidR="00DD1DC7" w:rsidRPr="00DD1DC7" w:rsidRDefault="00DD1DC7" w:rsidP="00DD1DC7">
            <w:pPr>
              <w:spacing w:after="0" w:line="276" w:lineRule="auto"/>
              <w:jc w:val="both"/>
              <w:rPr>
                <w:rFonts w:ascii="Arial" w:hAnsi="Arial" w:cs="Arial"/>
                <w:iCs/>
                <w:sz w:val="18"/>
                <w:szCs w:val="18"/>
              </w:rPr>
            </w:pPr>
            <w:r w:rsidRPr="00DD1DC7">
              <w:rPr>
                <w:rFonts w:ascii="Arial" w:hAnsi="Arial" w:cs="Arial"/>
                <w:iCs/>
                <w:sz w:val="18"/>
                <w:szCs w:val="18"/>
              </w:rPr>
              <w:t>Samovolnou sukcesí vzniklé porosty na skalnatých svazích, dlouhodobě bez zásahu člověka, různověké, v dobrém zdravotním stavu.</w:t>
            </w:r>
          </w:p>
        </w:tc>
      </w:tr>
    </w:tbl>
    <w:p w:rsidR="00DD1DC7" w:rsidRDefault="00DD1DC7" w:rsidP="00933189">
      <w:pPr>
        <w:spacing w:after="0" w:line="276" w:lineRule="auto"/>
        <w:jc w:val="both"/>
        <w:rPr>
          <w:rFonts w:ascii="Arial" w:hAnsi="Arial" w:cs="Arial"/>
          <w:iCs/>
        </w:rPr>
      </w:pPr>
    </w:p>
    <w:p w:rsidR="008E325B" w:rsidRPr="00594D5B" w:rsidRDefault="008E325B" w:rsidP="00933189">
      <w:pPr>
        <w:spacing w:after="0" w:line="276" w:lineRule="auto"/>
        <w:jc w:val="both"/>
        <w:rPr>
          <w:rFonts w:ascii="Arial" w:hAnsi="Arial" w:cs="Arial"/>
          <w:b/>
          <w:bCs/>
          <w:iCs/>
        </w:rPr>
      </w:pPr>
      <w:r w:rsidRPr="00594D5B">
        <w:rPr>
          <w:rFonts w:ascii="Arial" w:hAnsi="Arial" w:cs="Arial"/>
          <w:b/>
          <w:bCs/>
          <w:iCs/>
        </w:rPr>
        <w:t>Cíl ochrany zvláště chráněného území:</w:t>
      </w:r>
    </w:p>
    <w:p w:rsidR="00E04AE5" w:rsidRDefault="00310152" w:rsidP="00933189">
      <w:pPr>
        <w:spacing w:after="0" w:line="276" w:lineRule="auto"/>
        <w:jc w:val="both"/>
        <w:rPr>
          <w:rFonts w:ascii="Arial" w:hAnsi="Arial" w:cs="Arial"/>
          <w:bCs/>
          <w:iCs/>
        </w:rPr>
      </w:pPr>
      <w:r w:rsidRPr="00310152">
        <w:rPr>
          <w:rFonts w:ascii="Arial" w:hAnsi="Arial" w:cs="Arial"/>
          <w:bCs/>
          <w:iCs/>
        </w:rPr>
        <w:t xml:space="preserve">Zachování </w:t>
      </w:r>
      <w:r w:rsidR="00E04AE5">
        <w:rPr>
          <w:rFonts w:ascii="Arial" w:hAnsi="Arial" w:cs="Arial"/>
          <w:bCs/>
          <w:iCs/>
        </w:rPr>
        <w:t>současného stavu syenitových struktur a ekosystém přírodě blízkých porostů dubu letního (</w:t>
      </w:r>
      <w:proofErr w:type="spellStart"/>
      <w:r w:rsidR="00E04AE5" w:rsidRPr="00E04AE5">
        <w:rPr>
          <w:rFonts w:ascii="Arial" w:hAnsi="Arial" w:cs="Arial"/>
          <w:bCs/>
          <w:i/>
          <w:iCs/>
        </w:rPr>
        <w:t>Quercus</w:t>
      </w:r>
      <w:proofErr w:type="spellEnd"/>
      <w:r w:rsidR="00E04AE5" w:rsidRPr="00E04AE5">
        <w:rPr>
          <w:rFonts w:ascii="Arial" w:hAnsi="Arial" w:cs="Arial"/>
          <w:bCs/>
          <w:i/>
          <w:iCs/>
        </w:rPr>
        <w:t xml:space="preserve"> robur</w:t>
      </w:r>
      <w:r w:rsidR="00E04AE5">
        <w:rPr>
          <w:rFonts w:ascii="Arial" w:hAnsi="Arial" w:cs="Arial"/>
          <w:bCs/>
          <w:iCs/>
        </w:rPr>
        <w:t xml:space="preserve">) ponechaný samovolnému vývoji. </w:t>
      </w:r>
    </w:p>
    <w:p w:rsidR="00310152" w:rsidRDefault="00310152" w:rsidP="00933189">
      <w:pPr>
        <w:spacing w:after="0" w:line="276" w:lineRule="auto"/>
        <w:jc w:val="both"/>
        <w:rPr>
          <w:rFonts w:ascii="Arial" w:hAnsi="Arial" w:cs="Arial"/>
          <w:bCs/>
          <w:iCs/>
        </w:rPr>
      </w:pPr>
    </w:p>
    <w:p w:rsidR="00D524AD" w:rsidRPr="00594D5B" w:rsidRDefault="00D524AD" w:rsidP="00D524AD">
      <w:pPr>
        <w:spacing w:after="0" w:line="276" w:lineRule="auto"/>
        <w:jc w:val="both"/>
        <w:rPr>
          <w:rFonts w:ascii="Arial" w:hAnsi="Arial" w:cs="Arial"/>
          <w:iCs/>
        </w:rPr>
      </w:pPr>
      <w:r w:rsidRPr="00594D5B">
        <w:rPr>
          <w:rFonts w:ascii="Arial" w:hAnsi="Arial" w:cs="Arial"/>
          <w:b/>
          <w:bCs/>
          <w:iCs/>
        </w:rPr>
        <w:t xml:space="preserve">Návrh kategorie ochrany zvláště chráněného území: </w:t>
      </w:r>
    </w:p>
    <w:p w:rsidR="00D524AD" w:rsidRPr="00594D5B" w:rsidRDefault="00D524AD" w:rsidP="00D524AD">
      <w:pPr>
        <w:spacing w:after="0" w:line="276" w:lineRule="auto"/>
        <w:jc w:val="both"/>
        <w:rPr>
          <w:rFonts w:ascii="Arial" w:hAnsi="Arial" w:cs="Arial"/>
          <w:iCs/>
        </w:rPr>
      </w:pPr>
      <w:r w:rsidRPr="00594D5B">
        <w:rPr>
          <w:rFonts w:ascii="Arial" w:hAnsi="Arial" w:cs="Arial"/>
          <w:iCs/>
        </w:rPr>
        <w:t xml:space="preserve">Přírodní </w:t>
      </w:r>
      <w:r w:rsidR="007D56D3" w:rsidRPr="00594D5B">
        <w:rPr>
          <w:rFonts w:ascii="Arial" w:hAnsi="Arial" w:cs="Arial"/>
          <w:iCs/>
        </w:rPr>
        <w:t>památka</w:t>
      </w:r>
      <w:r w:rsidRPr="00594D5B">
        <w:rPr>
          <w:rFonts w:ascii="Arial" w:hAnsi="Arial" w:cs="Arial"/>
          <w:iCs/>
        </w:rPr>
        <w:t xml:space="preserve"> (ve smyslu § 3</w:t>
      </w:r>
      <w:r w:rsidR="007D56D3" w:rsidRPr="00594D5B">
        <w:rPr>
          <w:rFonts w:ascii="Arial" w:hAnsi="Arial" w:cs="Arial"/>
          <w:iCs/>
        </w:rPr>
        <w:t>6</w:t>
      </w:r>
      <w:r w:rsidRPr="00594D5B">
        <w:rPr>
          <w:rFonts w:ascii="Arial" w:hAnsi="Arial" w:cs="Arial"/>
          <w:iCs/>
        </w:rPr>
        <w:t xml:space="preserve"> zákona č. 114/1992 Sb., o ochraně přírody a krajiny)</w:t>
      </w:r>
    </w:p>
    <w:p w:rsidR="00D524AD" w:rsidRPr="00594D5B" w:rsidRDefault="00D524AD" w:rsidP="00D524AD">
      <w:pPr>
        <w:spacing w:after="0" w:line="276" w:lineRule="auto"/>
        <w:jc w:val="both"/>
        <w:rPr>
          <w:rFonts w:ascii="Arial" w:hAnsi="Arial" w:cs="Arial"/>
          <w:iCs/>
        </w:rPr>
      </w:pPr>
    </w:p>
    <w:p w:rsidR="00D524AD" w:rsidRPr="00594D5B" w:rsidRDefault="00D524AD" w:rsidP="00D524AD">
      <w:pPr>
        <w:spacing w:after="0" w:line="276" w:lineRule="auto"/>
        <w:jc w:val="both"/>
        <w:rPr>
          <w:rFonts w:ascii="Arial" w:hAnsi="Arial" w:cs="Arial"/>
          <w:iCs/>
        </w:rPr>
      </w:pPr>
      <w:r w:rsidRPr="00594D5B">
        <w:rPr>
          <w:rFonts w:ascii="Arial" w:hAnsi="Arial" w:cs="Arial"/>
          <w:b/>
          <w:bCs/>
          <w:iCs/>
        </w:rPr>
        <w:t xml:space="preserve">Návrh bližších podmínek ochrany: </w:t>
      </w:r>
    </w:p>
    <w:p w:rsidR="00D524AD" w:rsidRPr="00594D5B" w:rsidRDefault="00D524AD" w:rsidP="00D524AD">
      <w:pPr>
        <w:spacing w:after="0" w:line="276" w:lineRule="auto"/>
        <w:jc w:val="both"/>
        <w:rPr>
          <w:rFonts w:ascii="Arial" w:hAnsi="Arial" w:cs="Arial"/>
          <w:iCs/>
        </w:rPr>
      </w:pPr>
      <w:r w:rsidRPr="00594D5B">
        <w:rPr>
          <w:rFonts w:ascii="Arial" w:hAnsi="Arial" w:cs="Arial"/>
          <w:iCs/>
        </w:rPr>
        <w:t>Výčet činností a zásahů, které mají být podle § 44 odst. 3 zákona č. 14/1992 Sb., o ochraně přírody a krajiny vázány na předchozí souhlas orgánu ochrany přírody. Jsou navržené s ohledem na předmět</w:t>
      </w:r>
      <w:r w:rsidR="0051737C" w:rsidRPr="00594D5B">
        <w:rPr>
          <w:rFonts w:ascii="Arial" w:hAnsi="Arial" w:cs="Arial"/>
          <w:iCs/>
        </w:rPr>
        <w:t>y</w:t>
      </w:r>
      <w:r w:rsidRPr="00594D5B">
        <w:rPr>
          <w:rFonts w:ascii="Arial" w:hAnsi="Arial" w:cs="Arial"/>
          <w:iCs/>
        </w:rPr>
        <w:t xml:space="preserve"> ochrany a cíle ochrany přírodní </w:t>
      </w:r>
      <w:r w:rsidR="007D56D3" w:rsidRPr="00594D5B">
        <w:rPr>
          <w:rFonts w:ascii="Arial" w:hAnsi="Arial" w:cs="Arial"/>
          <w:iCs/>
        </w:rPr>
        <w:t>památky</w:t>
      </w:r>
      <w:r w:rsidRPr="00594D5B">
        <w:rPr>
          <w:rFonts w:ascii="Arial" w:hAnsi="Arial" w:cs="Arial"/>
          <w:iCs/>
        </w:rPr>
        <w:t>:</w:t>
      </w:r>
    </w:p>
    <w:p w:rsidR="00B6069A" w:rsidRPr="00594D5B" w:rsidRDefault="00B6069A" w:rsidP="00B6069A">
      <w:pPr>
        <w:spacing w:after="0" w:line="276" w:lineRule="auto"/>
        <w:jc w:val="both"/>
        <w:rPr>
          <w:rFonts w:ascii="Arial" w:hAnsi="Arial" w:cs="Arial"/>
          <w:iCs/>
        </w:rPr>
      </w:pPr>
    </w:p>
    <w:p w:rsidR="00A86918" w:rsidRPr="00151FFA" w:rsidRDefault="00A86918" w:rsidP="00A86918">
      <w:pPr>
        <w:pStyle w:val="Odstavecseseznamem"/>
        <w:numPr>
          <w:ilvl w:val="0"/>
          <w:numId w:val="2"/>
        </w:numPr>
        <w:spacing w:before="120" w:after="0" w:line="276" w:lineRule="auto"/>
        <w:ind w:left="357" w:hanging="357"/>
        <w:jc w:val="both"/>
        <w:rPr>
          <w:rFonts w:ascii="Arial" w:hAnsi="Arial" w:cs="Arial"/>
          <w:iCs/>
          <w:u w:val="single"/>
        </w:rPr>
      </w:pPr>
      <w:r w:rsidRPr="00151FFA">
        <w:rPr>
          <w:rFonts w:ascii="Arial" w:hAnsi="Arial" w:cs="Arial"/>
          <w:iCs/>
          <w:u w:val="single"/>
        </w:rPr>
        <w:t>narušovat geologický podklad, provádět geologické práce spojené se zásahem do území (průzkumy, vrty</w:t>
      </w:r>
      <w:r>
        <w:rPr>
          <w:rFonts w:ascii="Arial" w:hAnsi="Arial" w:cs="Arial"/>
          <w:iCs/>
          <w:u w:val="single"/>
        </w:rPr>
        <w:t>, těžba kamene)</w:t>
      </w:r>
      <w:r w:rsidR="00A80C38">
        <w:rPr>
          <w:rFonts w:ascii="Arial" w:hAnsi="Arial" w:cs="Arial"/>
          <w:iCs/>
          <w:u w:val="single"/>
        </w:rPr>
        <w:t xml:space="preserve">, </w:t>
      </w:r>
    </w:p>
    <w:p w:rsidR="00A86918" w:rsidRPr="00BB5431" w:rsidRDefault="00A86918" w:rsidP="00A86918">
      <w:pPr>
        <w:spacing w:after="0" w:line="276" w:lineRule="auto"/>
        <w:ind w:left="352"/>
        <w:jc w:val="both"/>
        <w:rPr>
          <w:rFonts w:ascii="Arial" w:hAnsi="Arial" w:cs="Arial"/>
          <w:iCs/>
        </w:rPr>
      </w:pPr>
      <w:r w:rsidRPr="00BB5431">
        <w:rPr>
          <w:rFonts w:ascii="Arial" w:hAnsi="Arial" w:cs="Arial"/>
          <w:iCs/>
        </w:rPr>
        <w:t>Narušení geologického podkladu a případné geologické práce mohou</w:t>
      </w:r>
      <w:r>
        <w:rPr>
          <w:rFonts w:ascii="Arial" w:hAnsi="Arial" w:cs="Arial"/>
          <w:iCs/>
        </w:rPr>
        <w:t xml:space="preserve"> </w:t>
      </w:r>
      <w:r w:rsidR="00A80C38">
        <w:rPr>
          <w:rFonts w:ascii="Arial" w:hAnsi="Arial" w:cs="Arial"/>
          <w:iCs/>
        </w:rPr>
        <w:t>syenitové</w:t>
      </w:r>
      <w:r w:rsidR="005E4624">
        <w:rPr>
          <w:rFonts w:ascii="Arial" w:hAnsi="Arial" w:cs="Arial"/>
          <w:iCs/>
        </w:rPr>
        <w:t xml:space="preserve"> výchozy</w:t>
      </w:r>
      <w:r w:rsidR="00A80C38">
        <w:rPr>
          <w:rFonts w:ascii="Arial" w:hAnsi="Arial" w:cs="Arial"/>
          <w:iCs/>
        </w:rPr>
        <w:t xml:space="preserve"> a balvany výrazně ovlivnit a narušit</w:t>
      </w:r>
      <w:r w:rsidRPr="00BB5431">
        <w:rPr>
          <w:rFonts w:ascii="Arial" w:hAnsi="Arial" w:cs="Arial"/>
          <w:iCs/>
        </w:rPr>
        <w:t>.</w:t>
      </w:r>
    </w:p>
    <w:p w:rsidR="00A86918" w:rsidRDefault="00A86918" w:rsidP="005E4624">
      <w:pPr>
        <w:pStyle w:val="Odstavecseseznamem"/>
        <w:spacing w:after="0" w:line="276" w:lineRule="auto"/>
        <w:ind w:left="15"/>
        <w:jc w:val="both"/>
        <w:rPr>
          <w:rFonts w:ascii="Arial" w:eastAsia="Times New Roman" w:hAnsi="Arial" w:cs="Arial"/>
          <w:iCs/>
          <w:u w:val="single"/>
          <w:lang w:eastAsia="cs-CZ"/>
        </w:rPr>
      </w:pPr>
    </w:p>
    <w:p w:rsidR="00DE1CAD" w:rsidRPr="00594D5B" w:rsidRDefault="00A80C38" w:rsidP="005E4624">
      <w:pPr>
        <w:pStyle w:val="Odstavecseseznamem"/>
        <w:numPr>
          <w:ilvl w:val="0"/>
          <w:numId w:val="2"/>
        </w:numPr>
        <w:spacing w:after="0" w:line="276" w:lineRule="auto"/>
        <w:ind w:left="426" w:hanging="426"/>
        <w:jc w:val="both"/>
        <w:rPr>
          <w:rFonts w:ascii="Arial" w:eastAsia="Times New Roman" w:hAnsi="Arial" w:cs="Arial"/>
          <w:iCs/>
          <w:u w:val="single"/>
          <w:lang w:eastAsia="cs-CZ"/>
        </w:rPr>
      </w:pPr>
      <w:r>
        <w:rPr>
          <w:rFonts w:ascii="Arial" w:eastAsia="Times New Roman" w:hAnsi="Arial" w:cs="Arial"/>
          <w:iCs/>
          <w:u w:val="single"/>
          <w:lang w:eastAsia="cs-CZ"/>
        </w:rPr>
        <w:t xml:space="preserve">povolovat </w:t>
      </w:r>
      <w:r w:rsidR="00DE1CAD" w:rsidRPr="00594D5B">
        <w:rPr>
          <w:rFonts w:ascii="Arial" w:eastAsia="Times New Roman" w:hAnsi="Arial" w:cs="Arial"/>
          <w:iCs/>
          <w:u w:val="single"/>
          <w:lang w:eastAsia="cs-CZ"/>
        </w:rPr>
        <w:t xml:space="preserve">nové stavby, provádět terénní úpravy </w:t>
      </w:r>
    </w:p>
    <w:p w:rsidR="00882360" w:rsidRPr="00594D5B" w:rsidRDefault="00882360" w:rsidP="005E4624">
      <w:pPr>
        <w:spacing w:after="0" w:line="276" w:lineRule="auto"/>
        <w:ind w:left="426"/>
        <w:jc w:val="both"/>
        <w:rPr>
          <w:rFonts w:ascii="Arial" w:eastAsia="Times New Roman" w:hAnsi="Arial" w:cs="Arial"/>
          <w:iCs/>
          <w:lang w:eastAsia="cs-CZ"/>
        </w:rPr>
      </w:pPr>
      <w:r w:rsidRPr="00594D5B">
        <w:rPr>
          <w:rFonts w:ascii="Arial" w:eastAsia="Times New Roman" w:hAnsi="Arial" w:cs="Arial"/>
          <w:iCs/>
          <w:lang w:eastAsia="cs-CZ"/>
        </w:rPr>
        <w:t>Umístěním nových staveb nebo provedením terénních úprav může dojít k ovlivnění ce</w:t>
      </w:r>
      <w:r w:rsidR="007045EE">
        <w:rPr>
          <w:rFonts w:ascii="Arial" w:eastAsia="Times New Roman" w:hAnsi="Arial" w:cs="Arial"/>
          <w:iCs/>
          <w:lang w:eastAsia="cs-CZ"/>
        </w:rPr>
        <w:t>lého ekosystému, včetně předmětu</w:t>
      </w:r>
      <w:r w:rsidRPr="00594D5B">
        <w:rPr>
          <w:rFonts w:ascii="Arial" w:eastAsia="Times New Roman" w:hAnsi="Arial" w:cs="Arial"/>
          <w:iCs/>
          <w:lang w:eastAsia="cs-CZ"/>
        </w:rPr>
        <w:t xml:space="preserve"> ochrany. Vliv mohou mít i aktivity s těmito činnostmi spojené, tj. zvýšený sešlap, pojezd vozidel, apod. </w:t>
      </w:r>
    </w:p>
    <w:p w:rsidR="00070D90" w:rsidRPr="00594D5B" w:rsidRDefault="00070D90" w:rsidP="00C2591C">
      <w:pPr>
        <w:spacing w:after="0" w:line="276" w:lineRule="auto"/>
        <w:jc w:val="both"/>
        <w:rPr>
          <w:rFonts w:ascii="Arial" w:eastAsia="Times New Roman" w:hAnsi="Arial" w:cs="Arial"/>
          <w:iCs/>
          <w:lang w:eastAsia="cs-CZ"/>
        </w:rPr>
      </w:pPr>
    </w:p>
    <w:p w:rsidR="00DE4FCE" w:rsidRPr="00594D5B" w:rsidRDefault="005D757D" w:rsidP="00C2591C">
      <w:pPr>
        <w:pStyle w:val="KRUTEXTODSTAVCE"/>
        <w:numPr>
          <w:ilvl w:val="0"/>
          <w:numId w:val="2"/>
        </w:numPr>
        <w:spacing w:line="276" w:lineRule="auto"/>
        <w:ind w:left="0" w:firstLine="0"/>
        <w:rPr>
          <w:iCs/>
          <w:szCs w:val="22"/>
        </w:rPr>
      </w:pPr>
      <w:r w:rsidRPr="00594D5B">
        <w:rPr>
          <w:rFonts w:eastAsia="Arial"/>
          <w:color w:val="000000"/>
          <w:szCs w:val="22"/>
          <w:u w:val="single"/>
        </w:rPr>
        <w:lastRenderedPageBreak/>
        <w:t>povolovat nebo uskutečňovat změny druhu pozemků nebo způsobů jejich využití</w:t>
      </w:r>
      <w:r w:rsidRPr="00594D5B">
        <w:rPr>
          <w:iCs/>
          <w:szCs w:val="22"/>
          <w:u w:val="single"/>
        </w:rPr>
        <w:t xml:space="preserve"> </w:t>
      </w:r>
      <w:r w:rsidR="00882360" w:rsidRPr="00594D5B">
        <w:rPr>
          <w:rStyle w:val="Znakapoznpodarou"/>
          <w:iCs/>
          <w:szCs w:val="22"/>
          <w:u w:val="single"/>
        </w:rPr>
        <w:footnoteReference w:id="1"/>
      </w:r>
    </w:p>
    <w:p w:rsidR="00DE4FCE" w:rsidRDefault="00DE4FCE" w:rsidP="007045EE">
      <w:pPr>
        <w:spacing w:after="0" w:line="276" w:lineRule="auto"/>
        <w:ind w:left="709"/>
        <w:jc w:val="both"/>
        <w:rPr>
          <w:rFonts w:ascii="Arial" w:hAnsi="Arial" w:cs="Arial"/>
          <w:iCs/>
        </w:rPr>
      </w:pPr>
      <w:r w:rsidRPr="00594D5B">
        <w:rPr>
          <w:rFonts w:ascii="Arial" w:hAnsi="Arial" w:cs="Arial"/>
          <w:iCs/>
        </w:rPr>
        <w:t xml:space="preserve">Předměty ochrany přírodní </w:t>
      </w:r>
      <w:r w:rsidR="007D56D3" w:rsidRPr="00594D5B">
        <w:rPr>
          <w:rFonts w:ascii="Arial" w:hAnsi="Arial" w:cs="Arial"/>
          <w:iCs/>
        </w:rPr>
        <w:t>památky</w:t>
      </w:r>
      <w:r w:rsidRPr="00594D5B">
        <w:rPr>
          <w:rFonts w:ascii="Arial" w:hAnsi="Arial" w:cs="Arial"/>
          <w:iCs/>
        </w:rPr>
        <w:t xml:space="preserve"> jsou vázány na stávající druh a způsob využití pozemků. Změna druhu a způsobu využití pozemků může představovat ohrožení předmětů ochrany.</w:t>
      </w:r>
    </w:p>
    <w:p w:rsidR="003E4F73" w:rsidRDefault="003E4F73" w:rsidP="007045EE">
      <w:pPr>
        <w:spacing w:after="0" w:line="276" w:lineRule="auto"/>
        <w:ind w:left="709"/>
        <w:jc w:val="both"/>
        <w:rPr>
          <w:rFonts w:ascii="Arial" w:hAnsi="Arial" w:cs="Arial"/>
          <w:iCs/>
        </w:rPr>
      </w:pPr>
    </w:p>
    <w:p w:rsidR="003E4F73" w:rsidRPr="003E4F73" w:rsidRDefault="003E4F73" w:rsidP="003E4F73">
      <w:pPr>
        <w:numPr>
          <w:ilvl w:val="0"/>
          <w:numId w:val="2"/>
        </w:numPr>
        <w:spacing w:after="0" w:line="276" w:lineRule="auto"/>
        <w:ind w:left="0" w:hanging="1"/>
        <w:jc w:val="both"/>
        <w:rPr>
          <w:rFonts w:ascii="Arial" w:hAnsi="Arial" w:cs="Arial"/>
          <w:iCs/>
          <w:u w:val="single"/>
        </w:rPr>
      </w:pPr>
      <w:r w:rsidRPr="003E4F73">
        <w:rPr>
          <w:rFonts w:ascii="Arial" w:hAnsi="Arial" w:cs="Arial"/>
          <w:iCs/>
          <w:u w:val="single"/>
        </w:rPr>
        <w:t>umisťovat prvky návštěvnické infrastruktury</w:t>
      </w:r>
    </w:p>
    <w:p w:rsidR="003E4F73" w:rsidRPr="003E4F73" w:rsidRDefault="003E4F73" w:rsidP="003E4F73">
      <w:pPr>
        <w:spacing w:after="0" w:line="276" w:lineRule="auto"/>
        <w:ind w:left="709"/>
        <w:jc w:val="both"/>
        <w:rPr>
          <w:rFonts w:ascii="Arial" w:hAnsi="Arial" w:cs="Arial"/>
          <w:iCs/>
        </w:rPr>
      </w:pPr>
      <w:r w:rsidRPr="003E4F73">
        <w:rPr>
          <w:rFonts w:ascii="Arial" w:hAnsi="Arial" w:cs="Arial"/>
          <w:iCs/>
        </w:rPr>
        <w:t xml:space="preserve">Realizace prvků návštěvnické infrastruktury může (i v důsledku následných změn rozsahu i charakteru návštěvnosti) ovlivnit cenné přírodní a estetické hodnoty v území a může přispět ke zhoršení </w:t>
      </w:r>
      <w:r>
        <w:rPr>
          <w:rFonts w:ascii="Arial" w:hAnsi="Arial" w:cs="Arial"/>
          <w:iCs/>
        </w:rPr>
        <w:t>příznivého</w:t>
      </w:r>
      <w:r w:rsidRPr="003E4F73">
        <w:rPr>
          <w:rFonts w:ascii="Arial" w:hAnsi="Arial" w:cs="Arial"/>
          <w:iCs/>
        </w:rPr>
        <w:t xml:space="preserve"> stav</w:t>
      </w:r>
      <w:r>
        <w:rPr>
          <w:rFonts w:ascii="Arial" w:hAnsi="Arial" w:cs="Arial"/>
          <w:iCs/>
        </w:rPr>
        <w:t>u předmětu</w:t>
      </w:r>
      <w:r w:rsidRPr="003E4F73">
        <w:rPr>
          <w:rFonts w:ascii="Arial" w:hAnsi="Arial" w:cs="Arial"/>
          <w:iCs/>
        </w:rPr>
        <w:t xml:space="preserve"> ochrany přírodní </w:t>
      </w:r>
      <w:r>
        <w:rPr>
          <w:rFonts w:ascii="Arial" w:hAnsi="Arial" w:cs="Arial"/>
          <w:iCs/>
        </w:rPr>
        <w:t>památky</w:t>
      </w:r>
      <w:r w:rsidRPr="003E4F73">
        <w:rPr>
          <w:rFonts w:ascii="Arial" w:hAnsi="Arial" w:cs="Arial"/>
          <w:iCs/>
        </w:rPr>
        <w:t>. Jednotlivé záměry je tak nezbytné v předstihu individuálně posoudit, aby bylo umožněno negativní vlivy minimalizovat</w:t>
      </w:r>
      <w:r>
        <w:rPr>
          <w:rFonts w:ascii="Arial" w:hAnsi="Arial" w:cs="Arial"/>
          <w:iCs/>
        </w:rPr>
        <w:t>.</w:t>
      </w:r>
    </w:p>
    <w:p w:rsidR="003E4F73" w:rsidRPr="00594D5B" w:rsidRDefault="003E4F73" w:rsidP="007045EE">
      <w:pPr>
        <w:spacing w:after="0" w:line="276" w:lineRule="auto"/>
        <w:ind w:left="709"/>
        <w:jc w:val="both"/>
        <w:rPr>
          <w:rFonts w:ascii="Arial" w:hAnsi="Arial" w:cs="Arial"/>
          <w:iCs/>
        </w:rPr>
      </w:pPr>
    </w:p>
    <w:p w:rsidR="003838C9" w:rsidRPr="00594D5B" w:rsidRDefault="003838C9" w:rsidP="009725AC">
      <w:pPr>
        <w:spacing w:after="0" w:line="276" w:lineRule="auto"/>
        <w:jc w:val="both"/>
        <w:rPr>
          <w:rFonts w:ascii="Arial" w:hAnsi="Arial" w:cs="Arial"/>
          <w:b/>
          <w:bCs/>
        </w:rPr>
      </w:pPr>
      <w:r w:rsidRPr="00594D5B">
        <w:rPr>
          <w:rFonts w:ascii="Arial" w:hAnsi="Arial" w:cs="Arial"/>
          <w:b/>
          <w:bCs/>
        </w:rPr>
        <w:t xml:space="preserve">Přehled katastrálních území a parcelních čísel pozemků dotčených navrhovanou přírodní </w:t>
      </w:r>
      <w:r w:rsidR="00070D90" w:rsidRPr="00594D5B">
        <w:rPr>
          <w:rFonts w:ascii="Arial" w:hAnsi="Arial" w:cs="Arial"/>
          <w:b/>
          <w:bCs/>
        </w:rPr>
        <w:t>památkou</w:t>
      </w:r>
      <w:r w:rsidRPr="00594D5B">
        <w:rPr>
          <w:rFonts w:ascii="Arial" w:hAnsi="Arial" w:cs="Arial"/>
          <w:b/>
          <w:bCs/>
        </w:rPr>
        <w:t>:</w:t>
      </w:r>
    </w:p>
    <w:p w:rsidR="00C1480B" w:rsidRPr="00C1480B" w:rsidRDefault="00C1480B" w:rsidP="00C1480B">
      <w:pPr>
        <w:autoSpaceDE w:val="0"/>
        <w:autoSpaceDN w:val="0"/>
        <w:spacing w:after="0" w:line="240" w:lineRule="auto"/>
        <w:jc w:val="both"/>
        <w:rPr>
          <w:rFonts w:ascii="Arial" w:eastAsia="Times New Roman" w:hAnsi="Arial" w:cs="Arial"/>
          <w:b/>
          <w:iCs/>
          <w:szCs w:val="16"/>
          <w:lang w:eastAsia="cs-CZ"/>
        </w:rPr>
      </w:pPr>
    </w:p>
    <w:p w:rsidR="00A80C38" w:rsidRPr="00A80C38" w:rsidRDefault="00A80C38" w:rsidP="00A80C38">
      <w:pPr>
        <w:spacing w:after="0" w:line="276" w:lineRule="auto"/>
        <w:jc w:val="both"/>
        <w:rPr>
          <w:rFonts w:ascii="Arial" w:hAnsi="Arial" w:cs="Arial"/>
          <w:bCs/>
          <w:i/>
          <w:iCs/>
        </w:rPr>
      </w:pPr>
      <w:r w:rsidRPr="00A80C38">
        <w:rPr>
          <w:rFonts w:ascii="Arial" w:hAnsi="Arial" w:cs="Arial"/>
          <w:bCs/>
        </w:rPr>
        <w:t xml:space="preserve">Katastrální území:722944 </w:t>
      </w:r>
      <w:proofErr w:type="spellStart"/>
      <w:r w:rsidRPr="00A80C38">
        <w:rPr>
          <w:rFonts w:ascii="Arial" w:hAnsi="Arial" w:cs="Arial"/>
          <w:bCs/>
        </w:rPr>
        <w:t>Pocoucov</w:t>
      </w:r>
      <w:proofErr w:type="spellEnd"/>
    </w:p>
    <w:tbl>
      <w:tblPr>
        <w:tblW w:w="9334" w:type="dxa"/>
        <w:tblInd w:w="7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1" w:type="dxa"/>
          <w:right w:w="71" w:type="dxa"/>
        </w:tblCellMar>
        <w:tblLook w:val="0000" w:firstRow="0" w:lastRow="0" w:firstColumn="0" w:lastColumn="0" w:noHBand="0" w:noVBand="0"/>
      </w:tblPr>
      <w:tblGrid>
        <w:gridCol w:w="1056"/>
        <w:gridCol w:w="1171"/>
        <w:gridCol w:w="1802"/>
        <w:gridCol w:w="2044"/>
        <w:gridCol w:w="892"/>
        <w:gridCol w:w="1276"/>
        <w:gridCol w:w="1093"/>
      </w:tblGrid>
      <w:tr w:rsidR="00A80C38" w:rsidRPr="00205A49" w:rsidTr="00B8661B">
        <w:trPr>
          <w:cantSplit/>
        </w:trPr>
        <w:tc>
          <w:tcPr>
            <w:tcW w:w="1056" w:type="dxa"/>
            <w:tcBorders>
              <w:top w:val="single" w:sz="18" w:space="0" w:color="auto"/>
              <w:left w:val="single" w:sz="18" w:space="0" w:color="auto"/>
            </w:tcBorders>
            <w:shd w:val="clear" w:color="auto" w:fill="C0C0C0"/>
          </w:tcPr>
          <w:p w:rsidR="00A80C38" w:rsidRPr="00205A49" w:rsidRDefault="00A80C38" w:rsidP="00A80C38">
            <w:pPr>
              <w:spacing w:after="0" w:line="276" w:lineRule="auto"/>
              <w:jc w:val="both"/>
              <w:rPr>
                <w:rFonts w:ascii="Arial" w:hAnsi="Arial" w:cs="Arial"/>
                <w:b/>
                <w:bCs/>
                <w:sz w:val="18"/>
                <w:szCs w:val="18"/>
              </w:rPr>
            </w:pPr>
            <w:r w:rsidRPr="00205A49">
              <w:rPr>
                <w:rFonts w:ascii="Arial" w:hAnsi="Arial" w:cs="Arial"/>
                <w:b/>
                <w:bCs/>
                <w:sz w:val="18"/>
                <w:szCs w:val="18"/>
              </w:rPr>
              <w:t>Číslo parcely podle KN</w:t>
            </w:r>
          </w:p>
        </w:tc>
        <w:tc>
          <w:tcPr>
            <w:tcW w:w="1171" w:type="dxa"/>
            <w:tcBorders>
              <w:top w:val="single" w:sz="18" w:space="0" w:color="auto"/>
            </w:tcBorders>
            <w:shd w:val="clear" w:color="auto" w:fill="C0C0C0"/>
          </w:tcPr>
          <w:p w:rsidR="00A80C38" w:rsidRPr="00205A49" w:rsidRDefault="00A80C38" w:rsidP="00A80C38">
            <w:pPr>
              <w:spacing w:after="0" w:line="276" w:lineRule="auto"/>
              <w:jc w:val="both"/>
              <w:rPr>
                <w:rFonts w:ascii="Arial" w:hAnsi="Arial" w:cs="Arial"/>
                <w:b/>
                <w:bCs/>
                <w:sz w:val="18"/>
                <w:szCs w:val="18"/>
              </w:rPr>
            </w:pPr>
            <w:r w:rsidRPr="00205A49">
              <w:rPr>
                <w:rFonts w:ascii="Arial" w:hAnsi="Arial" w:cs="Arial"/>
                <w:b/>
                <w:bCs/>
                <w:sz w:val="18"/>
                <w:szCs w:val="18"/>
              </w:rPr>
              <w:t>Číslo parcely podle PK nebo jiných evidencí</w:t>
            </w:r>
          </w:p>
        </w:tc>
        <w:tc>
          <w:tcPr>
            <w:tcW w:w="1802" w:type="dxa"/>
            <w:tcBorders>
              <w:top w:val="single" w:sz="18" w:space="0" w:color="auto"/>
            </w:tcBorders>
            <w:shd w:val="clear" w:color="auto" w:fill="C0C0C0"/>
          </w:tcPr>
          <w:p w:rsidR="00A80C38" w:rsidRPr="00205A49" w:rsidRDefault="00A80C38" w:rsidP="00A80C38">
            <w:pPr>
              <w:spacing w:after="0" w:line="276" w:lineRule="auto"/>
              <w:jc w:val="both"/>
              <w:rPr>
                <w:rFonts w:ascii="Arial" w:hAnsi="Arial" w:cs="Arial"/>
                <w:b/>
                <w:bCs/>
                <w:sz w:val="18"/>
                <w:szCs w:val="18"/>
              </w:rPr>
            </w:pPr>
            <w:r w:rsidRPr="00205A49">
              <w:rPr>
                <w:rFonts w:ascii="Arial" w:hAnsi="Arial" w:cs="Arial"/>
                <w:b/>
                <w:bCs/>
                <w:sz w:val="18"/>
                <w:szCs w:val="18"/>
              </w:rPr>
              <w:t>Druh pozemku podle KN</w:t>
            </w:r>
          </w:p>
        </w:tc>
        <w:tc>
          <w:tcPr>
            <w:tcW w:w="2044" w:type="dxa"/>
            <w:tcBorders>
              <w:top w:val="single" w:sz="18" w:space="0" w:color="auto"/>
            </w:tcBorders>
            <w:shd w:val="clear" w:color="auto" w:fill="C0C0C0"/>
          </w:tcPr>
          <w:p w:rsidR="00A80C38" w:rsidRPr="00205A49" w:rsidRDefault="00A80C38" w:rsidP="00A80C38">
            <w:pPr>
              <w:spacing w:after="0" w:line="276" w:lineRule="auto"/>
              <w:jc w:val="both"/>
              <w:rPr>
                <w:rFonts w:ascii="Arial" w:hAnsi="Arial" w:cs="Arial"/>
                <w:b/>
                <w:bCs/>
                <w:sz w:val="18"/>
                <w:szCs w:val="18"/>
              </w:rPr>
            </w:pPr>
            <w:r w:rsidRPr="00205A49">
              <w:rPr>
                <w:rFonts w:ascii="Arial" w:hAnsi="Arial" w:cs="Arial"/>
                <w:b/>
                <w:bCs/>
                <w:sz w:val="18"/>
                <w:szCs w:val="18"/>
              </w:rPr>
              <w:t>Způsob využití pozemku podle KN</w:t>
            </w:r>
          </w:p>
        </w:tc>
        <w:tc>
          <w:tcPr>
            <w:tcW w:w="892" w:type="dxa"/>
            <w:tcBorders>
              <w:top w:val="single" w:sz="18" w:space="0" w:color="auto"/>
            </w:tcBorders>
            <w:shd w:val="clear" w:color="auto" w:fill="C0C0C0"/>
          </w:tcPr>
          <w:p w:rsidR="00A80C38" w:rsidRPr="00205A49" w:rsidRDefault="00A80C38" w:rsidP="00A80C38">
            <w:pPr>
              <w:spacing w:after="0" w:line="276" w:lineRule="auto"/>
              <w:jc w:val="both"/>
              <w:rPr>
                <w:rFonts w:ascii="Arial" w:hAnsi="Arial" w:cs="Arial"/>
                <w:b/>
                <w:bCs/>
                <w:sz w:val="18"/>
                <w:szCs w:val="18"/>
              </w:rPr>
            </w:pPr>
            <w:r w:rsidRPr="00205A49">
              <w:rPr>
                <w:rFonts w:ascii="Arial" w:hAnsi="Arial" w:cs="Arial"/>
                <w:b/>
                <w:bCs/>
                <w:sz w:val="18"/>
                <w:szCs w:val="18"/>
              </w:rPr>
              <w:t>Číslo listu vlastnictví</w:t>
            </w:r>
          </w:p>
          <w:p w:rsidR="00A80C38" w:rsidRPr="00205A49" w:rsidRDefault="00A80C38" w:rsidP="00A80C38">
            <w:pPr>
              <w:spacing w:after="0" w:line="276" w:lineRule="auto"/>
              <w:jc w:val="both"/>
              <w:rPr>
                <w:rFonts w:ascii="Arial" w:hAnsi="Arial" w:cs="Arial"/>
                <w:b/>
                <w:bCs/>
                <w:sz w:val="18"/>
                <w:szCs w:val="18"/>
              </w:rPr>
            </w:pPr>
          </w:p>
        </w:tc>
        <w:tc>
          <w:tcPr>
            <w:tcW w:w="1276" w:type="dxa"/>
            <w:tcBorders>
              <w:top w:val="single" w:sz="18" w:space="0" w:color="auto"/>
            </w:tcBorders>
            <w:shd w:val="clear" w:color="auto" w:fill="C0C0C0"/>
          </w:tcPr>
          <w:p w:rsidR="00A80C38" w:rsidRPr="00205A49" w:rsidRDefault="00A80C38" w:rsidP="00A80C38">
            <w:pPr>
              <w:spacing w:after="0" w:line="276" w:lineRule="auto"/>
              <w:jc w:val="both"/>
              <w:rPr>
                <w:rFonts w:ascii="Arial" w:hAnsi="Arial" w:cs="Arial"/>
                <w:b/>
                <w:bCs/>
                <w:sz w:val="18"/>
                <w:szCs w:val="18"/>
              </w:rPr>
            </w:pPr>
            <w:r w:rsidRPr="00205A49">
              <w:rPr>
                <w:rFonts w:ascii="Arial" w:hAnsi="Arial" w:cs="Arial"/>
                <w:b/>
                <w:bCs/>
                <w:sz w:val="18"/>
                <w:szCs w:val="18"/>
              </w:rPr>
              <w:t>Výměra parcely</w:t>
            </w:r>
          </w:p>
          <w:p w:rsidR="00A80C38" w:rsidRPr="00205A49" w:rsidRDefault="00A80C38" w:rsidP="00A80C38">
            <w:pPr>
              <w:spacing w:after="0" w:line="276" w:lineRule="auto"/>
              <w:jc w:val="both"/>
              <w:rPr>
                <w:rFonts w:ascii="Arial" w:hAnsi="Arial" w:cs="Arial"/>
                <w:b/>
                <w:bCs/>
                <w:sz w:val="18"/>
                <w:szCs w:val="18"/>
              </w:rPr>
            </w:pPr>
            <w:r w:rsidRPr="00205A49">
              <w:rPr>
                <w:rFonts w:ascii="Arial" w:hAnsi="Arial" w:cs="Arial"/>
                <w:b/>
                <w:bCs/>
                <w:sz w:val="18"/>
                <w:szCs w:val="18"/>
              </w:rPr>
              <w:t>celková podle KN (m</w:t>
            </w:r>
            <w:r w:rsidRPr="00205A49">
              <w:rPr>
                <w:rFonts w:ascii="Arial" w:hAnsi="Arial" w:cs="Arial"/>
                <w:b/>
                <w:bCs/>
                <w:sz w:val="18"/>
                <w:szCs w:val="18"/>
                <w:vertAlign w:val="superscript"/>
              </w:rPr>
              <w:t>2</w:t>
            </w:r>
            <w:r w:rsidRPr="00205A49">
              <w:rPr>
                <w:rFonts w:ascii="Arial" w:hAnsi="Arial" w:cs="Arial"/>
                <w:b/>
                <w:bCs/>
                <w:sz w:val="18"/>
                <w:szCs w:val="18"/>
              </w:rPr>
              <w:t>)</w:t>
            </w:r>
          </w:p>
        </w:tc>
        <w:tc>
          <w:tcPr>
            <w:tcW w:w="1093" w:type="dxa"/>
            <w:tcBorders>
              <w:top w:val="single" w:sz="18" w:space="0" w:color="auto"/>
              <w:right w:val="single" w:sz="18" w:space="0" w:color="auto"/>
            </w:tcBorders>
            <w:shd w:val="clear" w:color="auto" w:fill="C0C0C0"/>
          </w:tcPr>
          <w:p w:rsidR="00A80C38" w:rsidRPr="00205A49" w:rsidRDefault="00A80C38" w:rsidP="00A80C38">
            <w:pPr>
              <w:spacing w:after="0" w:line="276" w:lineRule="auto"/>
              <w:jc w:val="both"/>
              <w:rPr>
                <w:rFonts w:ascii="Arial" w:hAnsi="Arial" w:cs="Arial"/>
                <w:b/>
                <w:bCs/>
                <w:sz w:val="18"/>
                <w:szCs w:val="18"/>
              </w:rPr>
            </w:pPr>
            <w:r w:rsidRPr="00205A49">
              <w:rPr>
                <w:rFonts w:ascii="Arial" w:hAnsi="Arial" w:cs="Arial"/>
                <w:b/>
                <w:bCs/>
                <w:sz w:val="18"/>
                <w:szCs w:val="18"/>
              </w:rPr>
              <w:t>Výměra parcely</w:t>
            </w:r>
          </w:p>
          <w:p w:rsidR="00A80C38" w:rsidRPr="00205A49" w:rsidRDefault="00A80C38" w:rsidP="00A80C38">
            <w:pPr>
              <w:spacing w:after="0" w:line="276" w:lineRule="auto"/>
              <w:jc w:val="both"/>
              <w:rPr>
                <w:rFonts w:ascii="Arial" w:hAnsi="Arial" w:cs="Arial"/>
                <w:b/>
                <w:bCs/>
                <w:sz w:val="18"/>
                <w:szCs w:val="18"/>
              </w:rPr>
            </w:pPr>
            <w:r w:rsidRPr="00205A49">
              <w:rPr>
                <w:rFonts w:ascii="Arial" w:hAnsi="Arial" w:cs="Arial"/>
                <w:b/>
                <w:bCs/>
                <w:sz w:val="18"/>
                <w:szCs w:val="18"/>
              </w:rPr>
              <w:t>v ZCHÚ (m</w:t>
            </w:r>
            <w:r w:rsidRPr="00205A49">
              <w:rPr>
                <w:rFonts w:ascii="Arial" w:hAnsi="Arial" w:cs="Arial"/>
                <w:b/>
                <w:bCs/>
                <w:sz w:val="18"/>
                <w:szCs w:val="18"/>
                <w:vertAlign w:val="superscript"/>
              </w:rPr>
              <w:t>2</w:t>
            </w:r>
            <w:r w:rsidRPr="00205A49">
              <w:rPr>
                <w:rFonts w:ascii="Arial" w:hAnsi="Arial" w:cs="Arial"/>
                <w:b/>
                <w:bCs/>
                <w:sz w:val="18"/>
                <w:szCs w:val="18"/>
              </w:rPr>
              <w:t>)</w:t>
            </w:r>
          </w:p>
        </w:tc>
      </w:tr>
      <w:tr w:rsidR="00A80C38" w:rsidRPr="00205A49" w:rsidTr="00B8661B">
        <w:trPr>
          <w:cantSplit/>
        </w:trPr>
        <w:tc>
          <w:tcPr>
            <w:tcW w:w="1056" w:type="dxa"/>
            <w:tcBorders>
              <w:left w:val="single" w:sz="18" w:space="0" w:color="auto"/>
            </w:tcBorders>
            <w:vAlign w:val="center"/>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957/5</w:t>
            </w:r>
          </w:p>
        </w:tc>
        <w:tc>
          <w:tcPr>
            <w:tcW w:w="1171" w:type="dxa"/>
            <w:vAlign w:val="center"/>
          </w:tcPr>
          <w:p w:rsidR="00A80C38" w:rsidRPr="00205A49" w:rsidRDefault="00A80C38" w:rsidP="00A80C38">
            <w:pPr>
              <w:spacing w:after="0" w:line="276" w:lineRule="auto"/>
              <w:jc w:val="both"/>
              <w:rPr>
                <w:rFonts w:ascii="Arial" w:hAnsi="Arial" w:cs="Arial"/>
                <w:bCs/>
                <w:sz w:val="18"/>
                <w:szCs w:val="18"/>
              </w:rPr>
            </w:pPr>
          </w:p>
        </w:tc>
        <w:tc>
          <w:tcPr>
            <w:tcW w:w="1802" w:type="dxa"/>
            <w:vAlign w:val="center"/>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orná půda</w:t>
            </w:r>
          </w:p>
        </w:tc>
        <w:tc>
          <w:tcPr>
            <w:tcW w:w="2044" w:type="dxa"/>
            <w:vAlign w:val="center"/>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w:t>
            </w:r>
          </w:p>
        </w:tc>
        <w:tc>
          <w:tcPr>
            <w:tcW w:w="892" w:type="dxa"/>
            <w:vAlign w:val="center"/>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98</w:t>
            </w:r>
          </w:p>
        </w:tc>
        <w:tc>
          <w:tcPr>
            <w:tcW w:w="1276" w:type="dxa"/>
            <w:vAlign w:val="center"/>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5278</w:t>
            </w:r>
          </w:p>
        </w:tc>
        <w:tc>
          <w:tcPr>
            <w:tcW w:w="1093" w:type="dxa"/>
            <w:tcBorders>
              <w:right w:val="single" w:sz="18" w:space="0" w:color="auto"/>
            </w:tcBorders>
            <w:vAlign w:val="center"/>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721</w:t>
            </w:r>
          </w:p>
        </w:tc>
      </w:tr>
      <w:tr w:rsidR="00A80C38" w:rsidRPr="00205A49" w:rsidTr="00B8661B">
        <w:trPr>
          <w:cantSplit/>
        </w:trPr>
        <w:tc>
          <w:tcPr>
            <w:tcW w:w="1056" w:type="dxa"/>
            <w:tcBorders>
              <w:left w:val="single" w:sz="18" w:space="0" w:color="auto"/>
            </w:tcBorders>
            <w:vAlign w:val="center"/>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957/7</w:t>
            </w:r>
          </w:p>
        </w:tc>
        <w:tc>
          <w:tcPr>
            <w:tcW w:w="1171" w:type="dxa"/>
            <w:vAlign w:val="center"/>
          </w:tcPr>
          <w:p w:rsidR="00A80C38" w:rsidRPr="00205A49" w:rsidRDefault="00A80C38" w:rsidP="00A80C38">
            <w:pPr>
              <w:spacing w:after="0" w:line="276" w:lineRule="auto"/>
              <w:jc w:val="both"/>
              <w:rPr>
                <w:rFonts w:ascii="Arial" w:hAnsi="Arial" w:cs="Arial"/>
                <w:bCs/>
                <w:sz w:val="18"/>
                <w:szCs w:val="18"/>
              </w:rPr>
            </w:pPr>
          </w:p>
        </w:tc>
        <w:tc>
          <w:tcPr>
            <w:tcW w:w="1802" w:type="dxa"/>
            <w:vAlign w:val="center"/>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ostatní plocha</w:t>
            </w:r>
          </w:p>
        </w:tc>
        <w:tc>
          <w:tcPr>
            <w:tcW w:w="2044" w:type="dxa"/>
            <w:vAlign w:val="center"/>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neplodná půda</w:t>
            </w:r>
          </w:p>
        </w:tc>
        <w:tc>
          <w:tcPr>
            <w:tcW w:w="892" w:type="dxa"/>
            <w:vAlign w:val="center"/>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244</w:t>
            </w:r>
          </w:p>
        </w:tc>
        <w:tc>
          <w:tcPr>
            <w:tcW w:w="1276" w:type="dxa"/>
            <w:vAlign w:val="center"/>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657</w:t>
            </w:r>
          </w:p>
        </w:tc>
        <w:tc>
          <w:tcPr>
            <w:tcW w:w="1093" w:type="dxa"/>
            <w:tcBorders>
              <w:right w:val="single" w:sz="18" w:space="0" w:color="auto"/>
            </w:tcBorders>
            <w:vAlign w:val="center"/>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657</w:t>
            </w:r>
          </w:p>
        </w:tc>
      </w:tr>
      <w:tr w:rsidR="00A80C38" w:rsidRPr="00205A49" w:rsidTr="00B8661B">
        <w:trPr>
          <w:cantSplit/>
        </w:trPr>
        <w:tc>
          <w:tcPr>
            <w:tcW w:w="1056" w:type="dxa"/>
            <w:tcBorders>
              <w:left w:val="single" w:sz="18" w:space="0" w:color="auto"/>
            </w:tcBorders>
            <w:vAlign w:val="center"/>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1051</w:t>
            </w:r>
          </w:p>
        </w:tc>
        <w:tc>
          <w:tcPr>
            <w:tcW w:w="1171" w:type="dxa"/>
            <w:vAlign w:val="center"/>
          </w:tcPr>
          <w:p w:rsidR="00A80C38" w:rsidRPr="00205A49" w:rsidRDefault="00A80C38" w:rsidP="00A80C38">
            <w:pPr>
              <w:spacing w:after="0" w:line="276" w:lineRule="auto"/>
              <w:jc w:val="both"/>
              <w:rPr>
                <w:rFonts w:ascii="Arial" w:hAnsi="Arial" w:cs="Arial"/>
                <w:bCs/>
                <w:sz w:val="18"/>
                <w:szCs w:val="18"/>
              </w:rPr>
            </w:pPr>
          </w:p>
        </w:tc>
        <w:tc>
          <w:tcPr>
            <w:tcW w:w="1802" w:type="dxa"/>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ostatní plocha</w:t>
            </w:r>
          </w:p>
        </w:tc>
        <w:tc>
          <w:tcPr>
            <w:tcW w:w="2044" w:type="dxa"/>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neplodná půda</w:t>
            </w:r>
          </w:p>
        </w:tc>
        <w:tc>
          <w:tcPr>
            <w:tcW w:w="892" w:type="dxa"/>
            <w:vAlign w:val="center"/>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244</w:t>
            </w:r>
          </w:p>
        </w:tc>
        <w:tc>
          <w:tcPr>
            <w:tcW w:w="1276" w:type="dxa"/>
            <w:vAlign w:val="center"/>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900</w:t>
            </w:r>
          </w:p>
        </w:tc>
        <w:tc>
          <w:tcPr>
            <w:tcW w:w="1093" w:type="dxa"/>
            <w:tcBorders>
              <w:right w:val="single" w:sz="18" w:space="0" w:color="auto"/>
            </w:tcBorders>
            <w:vAlign w:val="center"/>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900</w:t>
            </w:r>
          </w:p>
        </w:tc>
      </w:tr>
      <w:tr w:rsidR="00A80C38" w:rsidRPr="00205A49" w:rsidTr="00B8661B">
        <w:trPr>
          <w:cantSplit/>
        </w:trPr>
        <w:tc>
          <w:tcPr>
            <w:tcW w:w="1056" w:type="dxa"/>
            <w:tcBorders>
              <w:left w:val="single" w:sz="18" w:space="0" w:color="auto"/>
            </w:tcBorders>
            <w:vAlign w:val="center"/>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1055</w:t>
            </w:r>
          </w:p>
        </w:tc>
        <w:tc>
          <w:tcPr>
            <w:tcW w:w="1171" w:type="dxa"/>
            <w:vAlign w:val="center"/>
          </w:tcPr>
          <w:p w:rsidR="00A80C38" w:rsidRPr="00205A49" w:rsidRDefault="00A80C38" w:rsidP="00A80C38">
            <w:pPr>
              <w:spacing w:after="0" w:line="276" w:lineRule="auto"/>
              <w:jc w:val="both"/>
              <w:rPr>
                <w:rFonts w:ascii="Arial" w:hAnsi="Arial" w:cs="Arial"/>
                <w:bCs/>
                <w:sz w:val="18"/>
                <w:szCs w:val="18"/>
              </w:rPr>
            </w:pPr>
          </w:p>
        </w:tc>
        <w:tc>
          <w:tcPr>
            <w:tcW w:w="1802" w:type="dxa"/>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ostatní plocha</w:t>
            </w:r>
          </w:p>
        </w:tc>
        <w:tc>
          <w:tcPr>
            <w:tcW w:w="2044" w:type="dxa"/>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neplodná půda</w:t>
            </w:r>
          </w:p>
        </w:tc>
        <w:tc>
          <w:tcPr>
            <w:tcW w:w="892" w:type="dxa"/>
            <w:vAlign w:val="center"/>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187</w:t>
            </w:r>
          </w:p>
        </w:tc>
        <w:tc>
          <w:tcPr>
            <w:tcW w:w="1276" w:type="dxa"/>
            <w:vAlign w:val="center"/>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3179</w:t>
            </w:r>
          </w:p>
        </w:tc>
        <w:tc>
          <w:tcPr>
            <w:tcW w:w="1093" w:type="dxa"/>
            <w:tcBorders>
              <w:right w:val="single" w:sz="18" w:space="0" w:color="auto"/>
            </w:tcBorders>
            <w:vAlign w:val="center"/>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3179</w:t>
            </w:r>
          </w:p>
        </w:tc>
      </w:tr>
      <w:tr w:rsidR="00A80C38" w:rsidRPr="00205A49" w:rsidTr="00B8661B">
        <w:trPr>
          <w:cantSplit/>
        </w:trPr>
        <w:tc>
          <w:tcPr>
            <w:tcW w:w="1056" w:type="dxa"/>
            <w:tcBorders>
              <w:left w:val="single" w:sz="18" w:space="0" w:color="auto"/>
            </w:tcBorders>
            <w:vAlign w:val="center"/>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1105</w:t>
            </w:r>
          </w:p>
        </w:tc>
        <w:tc>
          <w:tcPr>
            <w:tcW w:w="1171" w:type="dxa"/>
            <w:vAlign w:val="center"/>
          </w:tcPr>
          <w:p w:rsidR="00A80C38" w:rsidRPr="00205A49" w:rsidRDefault="00A80C38" w:rsidP="00A80C38">
            <w:pPr>
              <w:spacing w:after="0" w:line="276" w:lineRule="auto"/>
              <w:jc w:val="both"/>
              <w:rPr>
                <w:rFonts w:ascii="Arial" w:hAnsi="Arial" w:cs="Arial"/>
                <w:bCs/>
                <w:sz w:val="18"/>
                <w:szCs w:val="18"/>
              </w:rPr>
            </w:pPr>
          </w:p>
        </w:tc>
        <w:tc>
          <w:tcPr>
            <w:tcW w:w="1802" w:type="dxa"/>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ostatní plocha</w:t>
            </w:r>
          </w:p>
        </w:tc>
        <w:tc>
          <w:tcPr>
            <w:tcW w:w="2044" w:type="dxa"/>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neplodná půda</w:t>
            </w:r>
          </w:p>
        </w:tc>
        <w:tc>
          <w:tcPr>
            <w:tcW w:w="892" w:type="dxa"/>
            <w:vAlign w:val="center"/>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98</w:t>
            </w:r>
          </w:p>
        </w:tc>
        <w:tc>
          <w:tcPr>
            <w:tcW w:w="1276" w:type="dxa"/>
            <w:vAlign w:val="center"/>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3152</w:t>
            </w:r>
          </w:p>
        </w:tc>
        <w:tc>
          <w:tcPr>
            <w:tcW w:w="1093" w:type="dxa"/>
            <w:tcBorders>
              <w:right w:val="single" w:sz="18" w:space="0" w:color="auto"/>
            </w:tcBorders>
            <w:vAlign w:val="center"/>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3152</w:t>
            </w:r>
          </w:p>
        </w:tc>
      </w:tr>
      <w:tr w:rsidR="00A80C38" w:rsidRPr="00205A49" w:rsidTr="00B8661B">
        <w:trPr>
          <w:cantSplit/>
        </w:trPr>
        <w:tc>
          <w:tcPr>
            <w:tcW w:w="1056" w:type="dxa"/>
            <w:tcBorders>
              <w:left w:val="single" w:sz="18" w:space="0" w:color="auto"/>
            </w:tcBorders>
            <w:vAlign w:val="center"/>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1163/1</w:t>
            </w:r>
          </w:p>
        </w:tc>
        <w:tc>
          <w:tcPr>
            <w:tcW w:w="1171" w:type="dxa"/>
            <w:vAlign w:val="center"/>
          </w:tcPr>
          <w:p w:rsidR="00A80C38" w:rsidRPr="00205A49" w:rsidRDefault="00A80C38" w:rsidP="00A80C38">
            <w:pPr>
              <w:spacing w:after="0" w:line="276" w:lineRule="auto"/>
              <w:jc w:val="both"/>
              <w:rPr>
                <w:rFonts w:ascii="Arial" w:hAnsi="Arial" w:cs="Arial"/>
                <w:bCs/>
                <w:sz w:val="18"/>
                <w:szCs w:val="18"/>
              </w:rPr>
            </w:pPr>
          </w:p>
        </w:tc>
        <w:tc>
          <w:tcPr>
            <w:tcW w:w="1802" w:type="dxa"/>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ostatní plocha</w:t>
            </w:r>
          </w:p>
        </w:tc>
        <w:tc>
          <w:tcPr>
            <w:tcW w:w="2044" w:type="dxa"/>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neplodná půda</w:t>
            </w:r>
          </w:p>
        </w:tc>
        <w:tc>
          <w:tcPr>
            <w:tcW w:w="892" w:type="dxa"/>
            <w:vAlign w:val="center"/>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98</w:t>
            </w:r>
          </w:p>
        </w:tc>
        <w:tc>
          <w:tcPr>
            <w:tcW w:w="1276" w:type="dxa"/>
            <w:vAlign w:val="center"/>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1020</w:t>
            </w:r>
          </w:p>
        </w:tc>
        <w:tc>
          <w:tcPr>
            <w:tcW w:w="1093" w:type="dxa"/>
            <w:tcBorders>
              <w:right w:val="single" w:sz="18" w:space="0" w:color="auto"/>
            </w:tcBorders>
            <w:vAlign w:val="center"/>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1020</w:t>
            </w:r>
          </w:p>
        </w:tc>
      </w:tr>
      <w:tr w:rsidR="00A80C38" w:rsidRPr="00205A49" w:rsidTr="00B8661B">
        <w:trPr>
          <w:cantSplit/>
        </w:trPr>
        <w:tc>
          <w:tcPr>
            <w:tcW w:w="1056" w:type="dxa"/>
            <w:tcBorders>
              <w:left w:val="single" w:sz="18" w:space="0" w:color="auto"/>
            </w:tcBorders>
            <w:vAlign w:val="center"/>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1165</w:t>
            </w:r>
          </w:p>
        </w:tc>
        <w:tc>
          <w:tcPr>
            <w:tcW w:w="1171" w:type="dxa"/>
            <w:vAlign w:val="center"/>
          </w:tcPr>
          <w:p w:rsidR="00A80C38" w:rsidRPr="00205A49" w:rsidRDefault="00A80C38" w:rsidP="00A80C38">
            <w:pPr>
              <w:spacing w:after="0" w:line="276" w:lineRule="auto"/>
              <w:jc w:val="both"/>
              <w:rPr>
                <w:rFonts w:ascii="Arial" w:hAnsi="Arial" w:cs="Arial"/>
                <w:bCs/>
                <w:sz w:val="18"/>
                <w:szCs w:val="18"/>
              </w:rPr>
            </w:pPr>
          </w:p>
        </w:tc>
        <w:tc>
          <w:tcPr>
            <w:tcW w:w="1802" w:type="dxa"/>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ostatní plocha</w:t>
            </w:r>
          </w:p>
        </w:tc>
        <w:tc>
          <w:tcPr>
            <w:tcW w:w="2044" w:type="dxa"/>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neplodná půda</w:t>
            </w:r>
          </w:p>
        </w:tc>
        <w:tc>
          <w:tcPr>
            <w:tcW w:w="892" w:type="dxa"/>
            <w:vAlign w:val="center"/>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4</w:t>
            </w:r>
          </w:p>
        </w:tc>
        <w:tc>
          <w:tcPr>
            <w:tcW w:w="1276" w:type="dxa"/>
            <w:vAlign w:val="center"/>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2232</w:t>
            </w:r>
          </w:p>
        </w:tc>
        <w:tc>
          <w:tcPr>
            <w:tcW w:w="1093" w:type="dxa"/>
            <w:tcBorders>
              <w:right w:val="single" w:sz="18" w:space="0" w:color="auto"/>
            </w:tcBorders>
            <w:vAlign w:val="center"/>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2232</w:t>
            </w:r>
          </w:p>
        </w:tc>
      </w:tr>
      <w:tr w:rsidR="00A80C38" w:rsidRPr="00205A49" w:rsidTr="00B8661B">
        <w:trPr>
          <w:cantSplit/>
        </w:trPr>
        <w:tc>
          <w:tcPr>
            <w:tcW w:w="1056" w:type="dxa"/>
            <w:tcBorders>
              <w:left w:val="single" w:sz="18" w:space="0" w:color="auto"/>
            </w:tcBorders>
            <w:vAlign w:val="center"/>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1161</w:t>
            </w:r>
          </w:p>
        </w:tc>
        <w:tc>
          <w:tcPr>
            <w:tcW w:w="1171" w:type="dxa"/>
            <w:vAlign w:val="center"/>
          </w:tcPr>
          <w:p w:rsidR="00A80C38" w:rsidRPr="00205A49" w:rsidRDefault="00A80C38" w:rsidP="00A80C38">
            <w:pPr>
              <w:spacing w:after="0" w:line="276" w:lineRule="auto"/>
              <w:jc w:val="both"/>
              <w:rPr>
                <w:rFonts w:ascii="Arial" w:hAnsi="Arial" w:cs="Arial"/>
                <w:bCs/>
                <w:sz w:val="18"/>
                <w:szCs w:val="18"/>
              </w:rPr>
            </w:pPr>
          </w:p>
        </w:tc>
        <w:tc>
          <w:tcPr>
            <w:tcW w:w="1802" w:type="dxa"/>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ostatní plocha</w:t>
            </w:r>
          </w:p>
        </w:tc>
        <w:tc>
          <w:tcPr>
            <w:tcW w:w="2044" w:type="dxa"/>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Jiná plocha</w:t>
            </w:r>
          </w:p>
        </w:tc>
        <w:tc>
          <w:tcPr>
            <w:tcW w:w="892" w:type="dxa"/>
            <w:vAlign w:val="center"/>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98</w:t>
            </w:r>
          </w:p>
        </w:tc>
        <w:tc>
          <w:tcPr>
            <w:tcW w:w="1276" w:type="dxa"/>
            <w:vAlign w:val="center"/>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1477</w:t>
            </w:r>
          </w:p>
        </w:tc>
        <w:tc>
          <w:tcPr>
            <w:tcW w:w="1093" w:type="dxa"/>
            <w:tcBorders>
              <w:right w:val="single" w:sz="18" w:space="0" w:color="auto"/>
            </w:tcBorders>
            <w:vAlign w:val="center"/>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1477</w:t>
            </w:r>
          </w:p>
        </w:tc>
      </w:tr>
      <w:tr w:rsidR="00A80C38" w:rsidRPr="00205A49" w:rsidTr="00B8661B">
        <w:trPr>
          <w:cantSplit/>
        </w:trPr>
        <w:tc>
          <w:tcPr>
            <w:tcW w:w="1056" w:type="dxa"/>
            <w:tcBorders>
              <w:left w:val="single" w:sz="18" w:space="0" w:color="auto"/>
            </w:tcBorders>
            <w:vAlign w:val="center"/>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1108</w:t>
            </w:r>
          </w:p>
        </w:tc>
        <w:tc>
          <w:tcPr>
            <w:tcW w:w="1171" w:type="dxa"/>
            <w:vAlign w:val="center"/>
          </w:tcPr>
          <w:p w:rsidR="00A80C38" w:rsidRPr="00205A49" w:rsidRDefault="00A80C38" w:rsidP="00A80C38">
            <w:pPr>
              <w:spacing w:after="0" w:line="276" w:lineRule="auto"/>
              <w:jc w:val="both"/>
              <w:rPr>
                <w:rFonts w:ascii="Arial" w:hAnsi="Arial" w:cs="Arial"/>
                <w:bCs/>
                <w:sz w:val="18"/>
                <w:szCs w:val="18"/>
              </w:rPr>
            </w:pPr>
          </w:p>
        </w:tc>
        <w:tc>
          <w:tcPr>
            <w:tcW w:w="1802" w:type="dxa"/>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ostatní plocha</w:t>
            </w:r>
          </w:p>
        </w:tc>
        <w:tc>
          <w:tcPr>
            <w:tcW w:w="2044" w:type="dxa"/>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neplodná půda</w:t>
            </w:r>
          </w:p>
        </w:tc>
        <w:tc>
          <w:tcPr>
            <w:tcW w:w="892" w:type="dxa"/>
            <w:vAlign w:val="center"/>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98</w:t>
            </w:r>
          </w:p>
        </w:tc>
        <w:tc>
          <w:tcPr>
            <w:tcW w:w="1276" w:type="dxa"/>
            <w:vAlign w:val="center"/>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1746</w:t>
            </w:r>
          </w:p>
        </w:tc>
        <w:tc>
          <w:tcPr>
            <w:tcW w:w="1093" w:type="dxa"/>
            <w:tcBorders>
              <w:right w:val="single" w:sz="18" w:space="0" w:color="auto"/>
            </w:tcBorders>
            <w:vAlign w:val="center"/>
          </w:tcPr>
          <w:p w:rsidR="00A80C38" w:rsidRPr="00205A49" w:rsidRDefault="00A80C38" w:rsidP="00A80C38">
            <w:pPr>
              <w:spacing w:after="0" w:line="276" w:lineRule="auto"/>
              <w:jc w:val="both"/>
              <w:rPr>
                <w:rFonts w:ascii="Arial" w:hAnsi="Arial" w:cs="Arial"/>
                <w:bCs/>
                <w:sz w:val="18"/>
                <w:szCs w:val="18"/>
              </w:rPr>
            </w:pPr>
            <w:r w:rsidRPr="00205A49">
              <w:rPr>
                <w:rFonts w:ascii="Arial" w:hAnsi="Arial" w:cs="Arial"/>
                <w:bCs/>
                <w:sz w:val="18"/>
                <w:szCs w:val="18"/>
              </w:rPr>
              <w:t>1746</w:t>
            </w:r>
          </w:p>
        </w:tc>
      </w:tr>
      <w:tr w:rsidR="00A80C38" w:rsidRPr="00205A49" w:rsidTr="00B8661B">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30" w:type="dxa"/>
            <w:right w:w="30" w:type="dxa"/>
          </w:tblCellMar>
        </w:tblPrEx>
        <w:trPr>
          <w:cantSplit/>
          <w:trHeight w:val="247"/>
        </w:trPr>
        <w:tc>
          <w:tcPr>
            <w:tcW w:w="2227" w:type="dxa"/>
            <w:gridSpan w:val="2"/>
            <w:tcBorders>
              <w:left w:val="single" w:sz="18" w:space="0" w:color="auto"/>
              <w:bottom w:val="single" w:sz="18" w:space="0" w:color="auto"/>
            </w:tcBorders>
            <w:shd w:val="clear" w:color="auto" w:fill="C0C0C0"/>
          </w:tcPr>
          <w:p w:rsidR="00A80C38" w:rsidRPr="00205A49" w:rsidRDefault="00A80C38" w:rsidP="00A80C38">
            <w:pPr>
              <w:spacing w:after="0" w:line="276" w:lineRule="auto"/>
              <w:jc w:val="both"/>
              <w:rPr>
                <w:rFonts w:ascii="Arial" w:hAnsi="Arial" w:cs="Arial"/>
                <w:b/>
                <w:bCs/>
                <w:sz w:val="18"/>
                <w:szCs w:val="18"/>
              </w:rPr>
            </w:pPr>
            <w:r w:rsidRPr="00205A49">
              <w:rPr>
                <w:rFonts w:ascii="Arial" w:hAnsi="Arial" w:cs="Arial"/>
                <w:b/>
                <w:bCs/>
                <w:sz w:val="18"/>
                <w:szCs w:val="18"/>
              </w:rPr>
              <w:t>Celkem</w:t>
            </w:r>
          </w:p>
        </w:tc>
        <w:tc>
          <w:tcPr>
            <w:tcW w:w="6014" w:type="dxa"/>
            <w:gridSpan w:val="4"/>
            <w:tcBorders>
              <w:bottom w:val="single" w:sz="18" w:space="0" w:color="auto"/>
            </w:tcBorders>
            <w:shd w:val="clear" w:color="auto" w:fill="C0C0C0"/>
          </w:tcPr>
          <w:p w:rsidR="00A80C38" w:rsidRPr="00205A49" w:rsidRDefault="00A80C38" w:rsidP="00A80C38">
            <w:pPr>
              <w:spacing w:after="0" w:line="276" w:lineRule="auto"/>
              <w:jc w:val="both"/>
              <w:rPr>
                <w:rFonts w:ascii="Arial" w:hAnsi="Arial" w:cs="Arial"/>
                <w:b/>
                <w:bCs/>
                <w:sz w:val="18"/>
                <w:szCs w:val="18"/>
              </w:rPr>
            </w:pPr>
          </w:p>
        </w:tc>
        <w:tc>
          <w:tcPr>
            <w:tcW w:w="1093" w:type="dxa"/>
            <w:tcBorders>
              <w:bottom w:val="single" w:sz="18" w:space="0" w:color="auto"/>
              <w:right w:val="single" w:sz="18" w:space="0" w:color="auto"/>
            </w:tcBorders>
            <w:vAlign w:val="center"/>
          </w:tcPr>
          <w:p w:rsidR="00A80C38" w:rsidRPr="00205A49" w:rsidRDefault="00A80C38" w:rsidP="00A80C38">
            <w:pPr>
              <w:spacing w:after="0" w:line="276" w:lineRule="auto"/>
              <w:jc w:val="both"/>
              <w:rPr>
                <w:rFonts w:ascii="Arial" w:hAnsi="Arial" w:cs="Arial"/>
                <w:b/>
                <w:bCs/>
                <w:sz w:val="18"/>
                <w:szCs w:val="18"/>
              </w:rPr>
            </w:pPr>
            <w:r w:rsidRPr="00205A49">
              <w:rPr>
                <w:rFonts w:ascii="Arial" w:hAnsi="Arial" w:cs="Arial"/>
                <w:b/>
                <w:bCs/>
                <w:sz w:val="18"/>
                <w:szCs w:val="18"/>
              </w:rPr>
              <w:t>15084</w:t>
            </w:r>
          </w:p>
        </w:tc>
      </w:tr>
    </w:tbl>
    <w:p w:rsidR="00A80C38" w:rsidRDefault="00A80C38" w:rsidP="00661D2F">
      <w:pPr>
        <w:spacing w:after="0" w:line="276" w:lineRule="auto"/>
        <w:jc w:val="both"/>
        <w:rPr>
          <w:rFonts w:ascii="Arial" w:hAnsi="Arial" w:cs="Arial"/>
          <w:b/>
          <w:bCs/>
        </w:rPr>
      </w:pPr>
    </w:p>
    <w:p w:rsidR="00661D2F" w:rsidRPr="00594D5B" w:rsidRDefault="00661D2F" w:rsidP="00661D2F">
      <w:pPr>
        <w:spacing w:after="0" w:line="276" w:lineRule="auto"/>
        <w:jc w:val="both"/>
        <w:rPr>
          <w:rFonts w:ascii="Arial" w:hAnsi="Arial" w:cs="Arial"/>
          <w:b/>
          <w:bCs/>
        </w:rPr>
      </w:pPr>
      <w:r w:rsidRPr="00594D5B">
        <w:rPr>
          <w:rFonts w:ascii="Arial" w:hAnsi="Arial" w:cs="Arial"/>
          <w:b/>
          <w:bCs/>
        </w:rPr>
        <w:t>Orientační výměra navrhovaného zvláště chráněného území:</w:t>
      </w:r>
    </w:p>
    <w:p w:rsidR="003838C9" w:rsidRPr="00594D5B" w:rsidRDefault="00205A49" w:rsidP="00661D2F">
      <w:pPr>
        <w:spacing w:after="0" w:line="276" w:lineRule="auto"/>
        <w:jc w:val="both"/>
        <w:rPr>
          <w:rFonts w:ascii="Arial" w:hAnsi="Arial" w:cs="Arial"/>
          <w:bCs/>
        </w:rPr>
      </w:pPr>
      <w:r>
        <w:rPr>
          <w:rFonts w:ascii="Arial" w:hAnsi="Arial" w:cs="Arial"/>
          <w:bCs/>
        </w:rPr>
        <w:t>1,5008</w:t>
      </w:r>
      <w:r w:rsidR="00661D2F" w:rsidRPr="00594D5B">
        <w:rPr>
          <w:rFonts w:ascii="Arial" w:hAnsi="Arial" w:cs="Arial"/>
          <w:bCs/>
        </w:rPr>
        <w:t xml:space="preserve"> ha</w:t>
      </w:r>
    </w:p>
    <w:p w:rsidR="00070D90" w:rsidRPr="00594D5B" w:rsidRDefault="00070D90" w:rsidP="00661D2F">
      <w:pPr>
        <w:spacing w:after="0" w:line="276" w:lineRule="auto"/>
        <w:jc w:val="both"/>
        <w:rPr>
          <w:rFonts w:ascii="Arial" w:hAnsi="Arial" w:cs="Arial"/>
          <w:bCs/>
        </w:rPr>
      </w:pPr>
    </w:p>
    <w:p w:rsidR="009725AC" w:rsidRPr="00594D5B" w:rsidRDefault="009725AC" w:rsidP="009725AC">
      <w:pPr>
        <w:spacing w:after="0" w:line="276" w:lineRule="auto"/>
        <w:jc w:val="both"/>
        <w:rPr>
          <w:rFonts w:ascii="Arial" w:hAnsi="Arial" w:cs="Arial"/>
          <w:b/>
          <w:bCs/>
        </w:rPr>
      </w:pPr>
      <w:r w:rsidRPr="00594D5B">
        <w:rPr>
          <w:rFonts w:ascii="Arial" w:hAnsi="Arial" w:cs="Arial"/>
          <w:b/>
          <w:bCs/>
        </w:rPr>
        <w:t xml:space="preserve">Odůvodnění záměru na nové vyhlášení zvláště chráněného území: </w:t>
      </w:r>
    </w:p>
    <w:p w:rsidR="0029464C" w:rsidRDefault="0029464C" w:rsidP="0029464C">
      <w:pPr>
        <w:pStyle w:val="Seznam2"/>
        <w:ind w:left="0" w:firstLine="0"/>
        <w:jc w:val="both"/>
        <w:rPr>
          <w:rFonts w:ascii="Arial" w:hAnsi="Arial" w:cs="Arial"/>
          <w:bCs/>
          <w:szCs w:val="24"/>
        </w:rPr>
      </w:pPr>
    </w:p>
    <w:p w:rsidR="00472008" w:rsidRDefault="0029464C" w:rsidP="00472008">
      <w:pPr>
        <w:pStyle w:val="Seznam2"/>
        <w:spacing w:before="120"/>
        <w:ind w:left="0" w:firstLine="0"/>
        <w:contextualSpacing w:val="0"/>
        <w:jc w:val="both"/>
        <w:rPr>
          <w:rFonts w:ascii="Arial" w:hAnsi="Arial" w:cs="Arial"/>
          <w:bCs/>
          <w:szCs w:val="24"/>
        </w:rPr>
      </w:pPr>
      <w:r>
        <w:rPr>
          <w:rFonts w:ascii="Arial" w:hAnsi="Arial" w:cs="Arial"/>
          <w:bCs/>
          <w:szCs w:val="24"/>
        </w:rPr>
        <w:t>Lokalita požívá ochrany již od r. 19</w:t>
      </w:r>
      <w:r w:rsidR="00205A49">
        <w:rPr>
          <w:rFonts w:ascii="Arial" w:hAnsi="Arial" w:cs="Arial"/>
          <w:bCs/>
          <w:szCs w:val="24"/>
        </w:rPr>
        <w:t>50</w:t>
      </w:r>
      <w:r>
        <w:rPr>
          <w:rFonts w:ascii="Arial" w:hAnsi="Arial" w:cs="Arial"/>
          <w:bCs/>
          <w:szCs w:val="24"/>
        </w:rPr>
        <w:t xml:space="preserve">, kdy byla vyhlášena </w:t>
      </w:r>
      <w:r w:rsidR="00205A49">
        <w:rPr>
          <w:rFonts w:ascii="Arial" w:hAnsi="Arial" w:cs="Arial"/>
          <w:bCs/>
          <w:szCs w:val="24"/>
        </w:rPr>
        <w:t>rezervací</w:t>
      </w:r>
      <w:r>
        <w:rPr>
          <w:rFonts w:ascii="Arial" w:hAnsi="Arial" w:cs="Arial"/>
          <w:bCs/>
          <w:szCs w:val="24"/>
        </w:rPr>
        <w:t xml:space="preserve"> vyhláškou</w:t>
      </w:r>
      <w:r w:rsidR="00205A49">
        <w:rPr>
          <w:rFonts w:ascii="Arial" w:hAnsi="Arial" w:cs="Arial"/>
          <w:bCs/>
          <w:szCs w:val="24"/>
        </w:rPr>
        <w:t xml:space="preserve"> Ministerstva školství, věd a umění</w:t>
      </w:r>
      <w:r>
        <w:rPr>
          <w:rFonts w:ascii="Arial" w:hAnsi="Arial" w:cs="Arial"/>
          <w:bCs/>
          <w:szCs w:val="24"/>
        </w:rPr>
        <w:t xml:space="preserve">. </w:t>
      </w:r>
      <w:r w:rsidR="00F56514" w:rsidRPr="00F56514">
        <w:rPr>
          <w:rFonts w:ascii="Arial" w:hAnsi="Arial" w:cs="Arial"/>
          <w:bCs/>
          <w:szCs w:val="24"/>
        </w:rPr>
        <w:t xml:space="preserve">Důvodem nového vyhlášení je především potřeba jednoznačně vymezit hranice PP na základě přesných geodetických podkladů. Stávající vymezení formou </w:t>
      </w:r>
      <w:r w:rsidR="00F56514">
        <w:rPr>
          <w:rFonts w:ascii="Arial" w:hAnsi="Arial" w:cs="Arial"/>
          <w:bCs/>
          <w:szCs w:val="24"/>
        </w:rPr>
        <w:t>uvedení dotčen</w:t>
      </w:r>
      <w:r w:rsidR="00077437">
        <w:rPr>
          <w:rFonts w:ascii="Arial" w:hAnsi="Arial" w:cs="Arial"/>
          <w:bCs/>
          <w:szCs w:val="24"/>
        </w:rPr>
        <w:t>ých pozemků</w:t>
      </w:r>
      <w:r w:rsidR="00F56514" w:rsidRPr="00F56514">
        <w:rPr>
          <w:rFonts w:ascii="Arial" w:hAnsi="Arial" w:cs="Arial"/>
          <w:bCs/>
          <w:szCs w:val="24"/>
        </w:rPr>
        <w:t xml:space="preserve"> je nejednoznačné a v praxi působí potíže</w:t>
      </w:r>
      <w:r w:rsidR="00077437">
        <w:rPr>
          <w:rFonts w:ascii="Arial" w:hAnsi="Arial" w:cs="Arial"/>
          <w:bCs/>
          <w:szCs w:val="24"/>
        </w:rPr>
        <w:t xml:space="preserve">, a to zejména s ohledem na to, že hranice pozemků v katastru nemovitostí mohou podléhat změnám. Navíc je toto zvláště chráněné území v různých historických mapách </w:t>
      </w:r>
      <w:r w:rsidR="00472008">
        <w:rPr>
          <w:rFonts w:ascii="Arial" w:hAnsi="Arial" w:cs="Arial"/>
          <w:bCs/>
          <w:szCs w:val="24"/>
        </w:rPr>
        <w:t xml:space="preserve">zobrazováno s různým vymezením. </w:t>
      </w:r>
    </w:p>
    <w:p w:rsidR="004E52EE" w:rsidRDefault="00472008" w:rsidP="004E52EE">
      <w:pPr>
        <w:pStyle w:val="Seznam2"/>
        <w:spacing w:before="120"/>
        <w:ind w:left="0" w:firstLine="0"/>
        <w:contextualSpacing w:val="0"/>
        <w:jc w:val="both"/>
        <w:rPr>
          <w:rFonts w:ascii="Arial" w:hAnsi="Arial" w:cs="Arial"/>
          <w:iCs/>
          <w:szCs w:val="24"/>
        </w:rPr>
      </w:pPr>
      <w:r w:rsidRPr="00472008">
        <w:rPr>
          <w:rFonts w:ascii="Arial" w:hAnsi="Arial" w:cs="Arial"/>
          <w:iCs/>
          <w:szCs w:val="24"/>
        </w:rPr>
        <w:t xml:space="preserve">PP Syenitové skály u </w:t>
      </w:r>
      <w:proofErr w:type="spellStart"/>
      <w:r w:rsidRPr="00472008">
        <w:rPr>
          <w:rFonts w:ascii="Arial" w:hAnsi="Arial" w:cs="Arial"/>
          <w:iCs/>
          <w:szCs w:val="24"/>
        </w:rPr>
        <w:t>Pocoucova</w:t>
      </w:r>
      <w:proofErr w:type="spellEnd"/>
      <w:r w:rsidRPr="00472008">
        <w:rPr>
          <w:rFonts w:ascii="Arial" w:hAnsi="Arial" w:cs="Arial"/>
          <w:iCs/>
          <w:szCs w:val="24"/>
        </w:rPr>
        <w:t xml:space="preserve"> se nachází nedaleko vesnice </w:t>
      </w:r>
      <w:proofErr w:type="spellStart"/>
      <w:r w:rsidRPr="00472008">
        <w:rPr>
          <w:rFonts w:ascii="Arial" w:hAnsi="Arial" w:cs="Arial"/>
          <w:iCs/>
          <w:szCs w:val="24"/>
        </w:rPr>
        <w:t>Pocoucov</w:t>
      </w:r>
      <w:proofErr w:type="spellEnd"/>
      <w:r w:rsidRPr="00472008">
        <w:rPr>
          <w:rFonts w:ascii="Arial" w:hAnsi="Arial" w:cs="Arial"/>
          <w:iCs/>
          <w:szCs w:val="24"/>
        </w:rPr>
        <w:t xml:space="preserve">, cca 3 km severně od centra Třebíče na strmém, levobřežním, převážně západně až jihozápadně orientovaném svahu údolí potoka </w:t>
      </w:r>
      <w:proofErr w:type="spellStart"/>
      <w:r w:rsidRPr="00472008">
        <w:rPr>
          <w:rFonts w:ascii="Arial" w:hAnsi="Arial" w:cs="Arial"/>
          <w:iCs/>
          <w:szCs w:val="24"/>
        </w:rPr>
        <w:t>Lubí</w:t>
      </w:r>
      <w:proofErr w:type="spellEnd"/>
      <w:r w:rsidRPr="00472008">
        <w:rPr>
          <w:rFonts w:ascii="Arial" w:hAnsi="Arial" w:cs="Arial"/>
          <w:iCs/>
          <w:szCs w:val="24"/>
        </w:rPr>
        <w:t>. Rozpětí nadmo</w:t>
      </w:r>
      <w:r w:rsidR="004E52EE">
        <w:rPr>
          <w:rFonts w:ascii="Arial" w:hAnsi="Arial" w:cs="Arial"/>
          <w:iCs/>
          <w:szCs w:val="24"/>
        </w:rPr>
        <w:t>řských výšek je 440 m až 466 m. P</w:t>
      </w:r>
      <w:r w:rsidR="009C25A6">
        <w:rPr>
          <w:rFonts w:ascii="Arial" w:hAnsi="Arial" w:cs="Arial"/>
          <w:iCs/>
          <w:szCs w:val="24"/>
        </w:rPr>
        <w:t>ř</w:t>
      </w:r>
      <w:bookmarkStart w:id="0" w:name="_GoBack"/>
      <w:bookmarkEnd w:id="0"/>
      <w:r w:rsidRPr="00472008">
        <w:rPr>
          <w:rFonts w:ascii="Arial" w:hAnsi="Arial" w:cs="Arial"/>
          <w:iCs/>
          <w:szCs w:val="24"/>
        </w:rPr>
        <w:t xml:space="preserve">evýšení na strmém </w:t>
      </w:r>
      <w:r w:rsidRPr="00472008">
        <w:rPr>
          <w:rFonts w:ascii="Arial" w:hAnsi="Arial" w:cs="Arial"/>
          <w:iCs/>
          <w:szCs w:val="24"/>
        </w:rPr>
        <w:lastRenderedPageBreak/>
        <w:t>svahu mezi výrazně odděleným okrajem údolní nivy a poměrně ostrou horní hranou svahu, za níž následuje zemědělsky obhospodařovaný zarovnaný povrch, se pohybuje mezi 12 až 16 m, maximálně je 22 m. Svah je převážně příkrý, pouze lokálně se na svahu vyskytují konkávní i konvexní partie s relativně mírnějším sklonem.</w:t>
      </w:r>
      <w:r w:rsidR="004E52EE">
        <w:rPr>
          <w:rFonts w:ascii="Arial" w:hAnsi="Arial" w:cs="Arial"/>
          <w:iCs/>
          <w:szCs w:val="24"/>
        </w:rPr>
        <w:t xml:space="preserve"> </w:t>
      </w:r>
    </w:p>
    <w:p w:rsidR="004E52EE" w:rsidRDefault="00472008" w:rsidP="004E52EE">
      <w:pPr>
        <w:pStyle w:val="Seznam2"/>
        <w:spacing w:before="120"/>
        <w:ind w:left="0" w:firstLine="0"/>
        <w:contextualSpacing w:val="0"/>
        <w:jc w:val="both"/>
        <w:rPr>
          <w:rFonts w:ascii="Arial" w:hAnsi="Arial" w:cs="Arial"/>
          <w:iCs/>
          <w:szCs w:val="24"/>
        </w:rPr>
      </w:pPr>
      <w:r w:rsidRPr="00472008">
        <w:rPr>
          <w:rFonts w:ascii="Arial" w:hAnsi="Arial" w:cs="Arial"/>
          <w:iCs/>
          <w:szCs w:val="24"/>
        </w:rPr>
        <w:t xml:space="preserve">Podloží je tvořeno neutrálními </w:t>
      </w:r>
      <w:proofErr w:type="spellStart"/>
      <w:r w:rsidRPr="00472008">
        <w:rPr>
          <w:rFonts w:ascii="Arial" w:hAnsi="Arial" w:cs="Arial"/>
          <w:iCs/>
          <w:szCs w:val="24"/>
        </w:rPr>
        <w:t>žulosyenity</w:t>
      </w:r>
      <w:proofErr w:type="spellEnd"/>
      <w:r w:rsidRPr="00472008">
        <w:rPr>
          <w:rFonts w:ascii="Arial" w:hAnsi="Arial" w:cs="Arial"/>
          <w:iCs/>
          <w:szCs w:val="24"/>
        </w:rPr>
        <w:t xml:space="preserve">, které na strmých svazích často vystupují na povrch. Zahlubováním potoka </w:t>
      </w:r>
      <w:proofErr w:type="spellStart"/>
      <w:r w:rsidRPr="00472008">
        <w:rPr>
          <w:rFonts w:ascii="Arial" w:hAnsi="Arial" w:cs="Arial"/>
          <w:iCs/>
          <w:szCs w:val="24"/>
        </w:rPr>
        <w:t>Lubí</w:t>
      </w:r>
      <w:proofErr w:type="spellEnd"/>
      <w:r w:rsidRPr="00472008">
        <w:rPr>
          <w:rFonts w:ascii="Arial" w:hAnsi="Arial" w:cs="Arial"/>
          <w:iCs/>
          <w:szCs w:val="24"/>
        </w:rPr>
        <w:t xml:space="preserve"> byla obnažena exfoliační klenba s balvanitým pokryvem. Balvany mají rozměry cca 3 x 4 x 1 m a mají zaoblené povrchy. Vznikly intenzivním rozpadem </w:t>
      </w:r>
      <w:proofErr w:type="spellStart"/>
      <w:r w:rsidRPr="00472008">
        <w:rPr>
          <w:rFonts w:ascii="Arial" w:hAnsi="Arial" w:cs="Arial"/>
          <w:iCs/>
          <w:szCs w:val="24"/>
        </w:rPr>
        <w:t>žulosyenitu</w:t>
      </w:r>
      <w:proofErr w:type="spellEnd"/>
      <w:r w:rsidRPr="00472008">
        <w:rPr>
          <w:rFonts w:ascii="Arial" w:hAnsi="Arial" w:cs="Arial"/>
          <w:iCs/>
          <w:szCs w:val="24"/>
        </w:rPr>
        <w:t xml:space="preserve"> a byly odkryty odnosem zvětralin v paleogénu. Svah je tedy často typicky skalnatý, s výchozy podloží nebo s balvany. V území probíhá patrné mrazové zvětrávání.</w:t>
      </w:r>
      <w:r w:rsidR="004E52EE">
        <w:rPr>
          <w:rFonts w:ascii="Arial" w:hAnsi="Arial" w:cs="Arial"/>
          <w:iCs/>
          <w:szCs w:val="24"/>
        </w:rPr>
        <w:t xml:space="preserve"> </w:t>
      </w:r>
    </w:p>
    <w:p w:rsidR="00A86918" w:rsidRDefault="00472008" w:rsidP="00C961BE">
      <w:pPr>
        <w:pStyle w:val="Seznam2"/>
        <w:spacing w:before="120"/>
        <w:ind w:left="0" w:firstLine="0"/>
        <w:contextualSpacing w:val="0"/>
        <w:jc w:val="both"/>
        <w:rPr>
          <w:rFonts w:ascii="Arial" w:hAnsi="Arial" w:cs="Arial"/>
          <w:b/>
          <w:bCs/>
        </w:rPr>
      </w:pPr>
      <w:r w:rsidRPr="00472008">
        <w:rPr>
          <w:rFonts w:ascii="Arial" w:hAnsi="Arial" w:cs="Arial"/>
          <w:iCs/>
          <w:szCs w:val="24"/>
        </w:rPr>
        <w:t xml:space="preserve">Aktuální stav PP Syenitové skály u </w:t>
      </w:r>
      <w:proofErr w:type="spellStart"/>
      <w:r w:rsidRPr="00472008">
        <w:rPr>
          <w:rFonts w:ascii="Arial" w:hAnsi="Arial" w:cs="Arial"/>
          <w:iCs/>
          <w:szCs w:val="24"/>
        </w:rPr>
        <w:t>Pocoucova</w:t>
      </w:r>
      <w:proofErr w:type="spellEnd"/>
      <w:r w:rsidRPr="00472008">
        <w:rPr>
          <w:rFonts w:ascii="Arial" w:hAnsi="Arial" w:cs="Arial"/>
          <w:iCs/>
          <w:szCs w:val="24"/>
        </w:rPr>
        <w:t xml:space="preserve"> je výrazně odlišný od dob vyhlášení. Převažující část svažitého území je pokryta náletovým lesem s převahou cca čtyřicetiletých dubů letních (</w:t>
      </w:r>
      <w:proofErr w:type="spellStart"/>
      <w:r w:rsidRPr="00472008">
        <w:rPr>
          <w:rFonts w:ascii="Arial" w:hAnsi="Arial" w:cs="Arial"/>
          <w:i/>
          <w:iCs/>
          <w:szCs w:val="24"/>
        </w:rPr>
        <w:t>Quercus</w:t>
      </w:r>
      <w:proofErr w:type="spellEnd"/>
      <w:r w:rsidRPr="00472008">
        <w:rPr>
          <w:rFonts w:ascii="Arial" w:hAnsi="Arial" w:cs="Arial"/>
          <w:i/>
          <w:iCs/>
          <w:szCs w:val="24"/>
        </w:rPr>
        <w:t xml:space="preserve"> robur</w:t>
      </w:r>
      <w:r w:rsidRPr="00472008">
        <w:rPr>
          <w:rFonts w:ascii="Arial" w:hAnsi="Arial" w:cs="Arial"/>
          <w:iCs/>
          <w:szCs w:val="24"/>
        </w:rPr>
        <w:t>), který se často díky prezenci několika starších exemplářů fyziognomicky blíží přirozeným lesním společenstvům. V některých partiích je přimíšen i nálet břízy (</w:t>
      </w:r>
      <w:proofErr w:type="spellStart"/>
      <w:r w:rsidRPr="00472008">
        <w:rPr>
          <w:rFonts w:ascii="Arial" w:hAnsi="Arial" w:cs="Arial"/>
          <w:i/>
          <w:iCs/>
          <w:szCs w:val="24"/>
        </w:rPr>
        <w:t>Betula</w:t>
      </w:r>
      <w:proofErr w:type="spellEnd"/>
      <w:r w:rsidRPr="00472008">
        <w:rPr>
          <w:rFonts w:ascii="Arial" w:hAnsi="Arial" w:cs="Arial"/>
          <w:i/>
          <w:iCs/>
          <w:szCs w:val="24"/>
        </w:rPr>
        <w:t xml:space="preserve"> </w:t>
      </w:r>
      <w:proofErr w:type="spellStart"/>
      <w:r w:rsidRPr="00472008">
        <w:rPr>
          <w:rFonts w:ascii="Arial" w:hAnsi="Arial" w:cs="Arial"/>
          <w:i/>
          <w:iCs/>
          <w:szCs w:val="24"/>
        </w:rPr>
        <w:t>pendula</w:t>
      </w:r>
      <w:proofErr w:type="spellEnd"/>
      <w:r w:rsidRPr="00472008">
        <w:rPr>
          <w:rFonts w:ascii="Arial" w:hAnsi="Arial" w:cs="Arial"/>
          <w:iCs/>
          <w:szCs w:val="24"/>
        </w:rPr>
        <w:t>), osiky (</w:t>
      </w:r>
      <w:proofErr w:type="spellStart"/>
      <w:r w:rsidRPr="00472008">
        <w:rPr>
          <w:rFonts w:ascii="Arial" w:hAnsi="Arial" w:cs="Arial"/>
          <w:i/>
          <w:iCs/>
          <w:szCs w:val="24"/>
        </w:rPr>
        <w:t>Populus</w:t>
      </w:r>
      <w:proofErr w:type="spellEnd"/>
      <w:r w:rsidRPr="00472008">
        <w:rPr>
          <w:rFonts w:ascii="Arial" w:hAnsi="Arial" w:cs="Arial"/>
          <w:i/>
          <w:iCs/>
          <w:szCs w:val="24"/>
        </w:rPr>
        <w:t xml:space="preserve"> </w:t>
      </w:r>
      <w:proofErr w:type="spellStart"/>
      <w:r w:rsidRPr="00472008">
        <w:rPr>
          <w:rFonts w:ascii="Arial" w:hAnsi="Arial" w:cs="Arial"/>
          <w:i/>
          <w:iCs/>
          <w:szCs w:val="24"/>
        </w:rPr>
        <w:t>tremula</w:t>
      </w:r>
      <w:proofErr w:type="spellEnd"/>
      <w:r w:rsidRPr="00472008">
        <w:rPr>
          <w:rFonts w:ascii="Arial" w:hAnsi="Arial" w:cs="Arial"/>
          <w:iCs/>
          <w:szCs w:val="24"/>
        </w:rPr>
        <w:t>), často je poměrně hojná líska (</w:t>
      </w:r>
      <w:proofErr w:type="spellStart"/>
      <w:r w:rsidRPr="00472008">
        <w:rPr>
          <w:rFonts w:ascii="Arial" w:hAnsi="Arial" w:cs="Arial"/>
          <w:i/>
          <w:iCs/>
          <w:szCs w:val="24"/>
        </w:rPr>
        <w:t>Corylus</w:t>
      </w:r>
      <w:proofErr w:type="spellEnd"/>
      <w:r w:rsidRPr="00472008">
        <w:rPr>
          <w:rFonts w:ascii="Arial" w:hAnsi="Arial" w:cs="Arial"/>
          <w:i/>
          <w:iCs/>
          <w:szCs w:val="24"/>
        </w:rPr>
        <w:t xml:space="preserve"> </w:t>
      </w:r>
      <w:proofErr w:type="spellStart"/>
      <w:r w:rsidRPr="00472008">
        <w:rPr>
          <w:rFonts w:ascii="Arial" w:hAnsi="Arial" w:cs="Arial"/>
          <w:i/>
          <w:iCs/>
          <w:szCs w:val="24"/>
        </w:rPr>
        <w:t>avellana</w:t>
      </w:r>
      <w:proofErr w:type="spellEnd"/>
      <w:r w:rsidRPr="00472008">
        <w:rPr>
          <w:rFonts w:ascii="Arial" w:hAnsi="Arial" w:cs="Arial"/>
          <w:iCs/>
          <w:szCs w:val="24"/>
        </w:rPr>
        <w:t>), lokálně zejména při okrajích i další keře (</w:t>
      </w:r>
      <w:proofErr w:type="spellStart"/>
      <w:r w:rsidRPr="00472008">
        <w:rPr>
          <w:rFonts w:ascii="Arial" w:hAnsi="Arial" w:cs="Arial"/>
          <w:i/>
          <w:iCs/>
          <w:szCs w:val="24"/>
        </w:rPr>
        <w:t>Prunus</w:t>
      </w:r>
      <w:proofErr w:type="spellEnd"/>
      <w:r w:rsidRPr="00472008">
        <w:rPr>
          <w:rFonts w:ascii="Arial" w:hAnsi="Arial" w:cs="Arial"/>
          <w:i/>
          <w:iCs/>
          <w:szCs w:val="24"/>
        </w:rPr>
        <w:t xml:space="preserve"> </w:t>
      </w:r>
      <w:proofErr w:type="spellStart"/>
      <w:r w:rsidRPr="00472008">
        <w:rPr>
          <w:rFonts w:ascii="Arial" w:hAnsi="Arial" w:cs="Arial"/>
          <w:i/>
          <w:iCs/>
          <w:szCs w:val="24"/>
        </w:rPr>
        <w:t>spinosa</w:t>
      </w:r>
      <w:proofErr w:type="spellEnd"/>
      <w:r w:rsidRPr="00472008">
        <w:rPr>
          <w:rFonts w:ascii="Arial" w:hAnsi="Arial" w:cs="Arial"/>
          <w:iCs/>
          <w:szCs w:val="24"/>
        </w:rPr>
        <w:t xml:space="preserve">, </w:t>
      </w:r>
      <w:r w:rsidRPr="00472008">
        <w:rPr>
          <w:rFonts w:ascii="Arial" w:hAnsi="Arial" w:cs="Arial"/>
          <w:i/>
          <w:iCs/>
          <w:szCs w:val="24"/>
        </w:rPr>
        <w:t xml:space="preserve">Rosa </w:t>
      </w:r>
      <w:proofErr w:type="spellStart"/>
      <w:r w:rsidRPr="00472008">
        <w:rPr>
          <w:rFonts w:ascii="Arial" w:hAnsi="Arial" w:cs="Arial"/>
          <w:i/>
          <w:iCs/>
          <w:szCs w:val="24"/>
        </w:rPr>
        <w:t>canina</w:t>
      </w:r>
      <w:proofErr w:type="spellEnd"/>
      <w:r w:rsidRPr="00472008">
        <w:rPr>
          <w:rFonts w:ascii="Arial" w:hAnsi="Arial" w:cs="Arial"/>
          <w:iCs/>
          <w:szCs w:val="24"/>
        </w:rPr>
        <w:t xml:space="preserve">, některé partie jsou </w:t>
      </w:r>
      <w:proofErr w:type="spellStart"/>
      <w:r w:rsidRPr="00472008">
        <w:rPr>
          <w:rFonts w:ascii="Arial" w:hAnsi="Arial" w:cs="Arial"/>
          <w:iCs/>
          <w:szCs w:val="24"/>
        </w:rPr>
        <w:t>ruderalizované</w:t>
      </w:r>
      <w:proofErr w:type="spellEnd"/>
      <w:r w:rsidRPr="00472008">
        <w:rPr>
          <w:rFonts w:ascii="Arial" w:hAnsi="Arial" w:cs="Arial"/>
          <w:iCs/>
          <w:szCs w:val="24"/>
        </w:rPr>
        <w:t xml:space="preserve"> se </w:t>
      </w:r>
      <w:proofErr w:type="spellStart"/>
      <w:r w:rsidRPr="00472008">
        <w:rPr>
          <w:rFonts w:ascii="Arial" w:hAnsi="Arial" w:cs="Arial"/>
          <w:i/>
          <w:iCs/>
          <w:szCs w:val="24"/>
        </w:rPr>
        <w:t>Sambucus</w:t>
      </w:r>
      <w:proofErr w:type="spellEnd"/>
      <w:r w:rsidRPr="00472008">
        <w:rPr>
          <w:rFonts w:ascii="Arial" w:hAnsi="Arial" w:cs="Arial"/>
          <w:i/>
          <w:iCs/>
          <w:szCs w:val="24"/>
        </w:rPr>
        <w:t xml:space="preserve"> </w:t>
      </w:r>
      <w:proofErr w:type="spellStart"/>
      <w:r w:rsidRPr="00472008">
        <w:rPr>
          <w:rFonts w:ascii="Arial" w:hAnsi="Arial" w:cs="Arial"/>
          <w:i/>
          <w:iCs/>
          <w:szCs w:val="24"/>
        </w:rPr>
        <w:t>nigra</w:t>
      </w:r>
      <w:proofErr w:type="spellEnd"/>
      <w:r w:rsidRPr="00472008">
        <w:rPr>
          <w:rFonts w:ascii="Arial" w:hAnsi="Arial" w:cs="Arial"/>
          <w:iCs/>
          <w:szCs w:val="24"/>
        </w:rPr>
        <w:t xml:space="preserve">, </w:t>
      </w:r>
      <w:proofErr w:type="spellStart"/>
      <w:r w:rsidRPr="00472008">
        <w:rPr>
          <w:rFonts w:ascii="Arial" w:hAnsi="Arial" w:cs="Arial"/>
          <w:i/>
          <w:iCs/>
          <w:szCs w:val="24"/>
        </w:rPr>
        <w:t>Rubus</w:t>
      </w:r>
      <w:proofErr w:type="spellEnd"/>
      <w:r w:rsidRPr="00472008">
        <w:rPr>
          <w:rFonts w:ascii="Arial" w:hAnsi="Arial" w:cs="Arial"/>
          <w:iCs/>
          <w:szCs w:val="24"/>
        </w:rPr>
        <w:t xml:space="preserve"> </w:t>
      </w:r>
      <w:proofErr w:type="spellStart"/>
      <w:r w:rsidRPr="00472008">
        <w:rPr>
          <w:rFonts w:ascii="Arial" w:hAnsi="Arial" w:cs="Arial"/>
          <w:iCs/>
          <w:szCs w:val="24"/>
        </w:rPr>
        <w:t>sp</w:t>
      </w:r>
      <w:proofErr w:type="spellEnd"/>
      <w:r w:rsidRPr="00472008">
        <w:rPr>
          <w:rFonts w:ascii="Arial" w:hAnsi="Arial" w:cs="Arial"/>
          <w:iCs/>
          <w:szCs w:val="24"/>
        </w:rPr>
        <w:t xml:space="preserve">.). Podrost je místy řídký, místy se vyskytuje </w:t>
      </w:r>
      <w:proofErr w:type="spellStart"/>
      <w:r w:rsidRPr="00472008">
        <w:rPr>
          <w:rFonts w:ascii="Arial" w:hAnsi="Arial" w:cs="Arial"/>
          <w:i/>
          <w:iCs/>
          <w:szCs w:val="24"/>
        </w:rPr>
        <w:t>Poa</w:t>
      </w:r>
      <w:proofErr w:type="spellEnd"/>
      <w:r w:rsidRPr="00472008">
        <w:rPr>
          <w:rFonts w:ascii="Arial" w:hAnsi="Arial" w:cs="Arial"/>
          <w:i/>
          <w:iCs/>
          <w:szCs w:val="24"/>
        </w:rPr>
        <w:t xml:space="preserve"> </w:t>
      </w:r>
      <w:proofErr w:type="spellStart"/>
      <w:r w:rsidRPr="00472008">
        <w:rPr>
          <w:rFonts w:ascii="Arial" w:hAnsi="Arial" w:cs="Arial"/>
          <w:i/>
          <w:iCs/>
          <w:szCs w:val="24"/>
        </w:rPr>
        <w:t>nemoralis</w:t>
      </w:r>
      <w:proofErr w:type="spellEnd"/>
      <w:r w:rsidRPr="00472008">
        <w:rPr>
          <w:rFonts w:ascii="Arial" w:hAnsi="Arial" w:cs="Arial"/>
          <w:iCs/>
          <w:szCs w:val="24"/>
        </w:rPr>
        <w:t xml:space="preserve">, </w:t>
      </w:r>
      <w:proofErr w:type="spellStart"/>
      <w:r w:rsidRPr="00472008">
        <w:rPr>
          <w:rFonts w:ascii="Arial" w:hAnsi="Arial" w:cs="Arial"/>
          <w:i/>
          <w:iCs/>
          <w:szCs w:val="24"/>
        </w:rPr>
        <w:t>Festuca</w:t>
      </w:r>
      <w:proofErr w:type="spellEnd"/>
      <w:r w:rsidRPr="00472008">
        <w:rPr>
          <w:rFonts w:ascii="Arial" w:hAnsi="Arial" w:cs="Arial"/>
          <w:i/>
          <w:iCs/>
          <w:szCs w:val="24"/>
        </w:rPr>
        <w:t xml:space="preserve"> </w:t>
      </w:r>
      <w:proofErr w:type="spellStart"/>
      <w:r w:rsidRPr="00472008">
        <w:rPr>
          <w:rFonts w:ascii="Arial" w:hAnsi="Arial" w:cs="Arial"/>
          <w:i/>
          <w:iCs/>
          <w:szCs w:val="24"/>
        </w:rPr>
        <w:t>ovina</w:t>
      </w:r>
      <w:proofErr w:type="spellEnd"/>
      <w:r w:rsidRPr="00472008">
        <w:rPr>
          <w:rFonts w:ascii="Arial" w:hAnsi="Arial" w:cs="Arial"/>
          <w:iCs/>
          <w:szCs w:val="24"/>
        </w:rPr>
        <w:t xml:space="preserve">, </w:t>
      </w:r>
      <w:proofErr w:type="spellStart"/>
      <w:r w:rsidRPr="00472008">
        <w:rPr>
          <w:rFonts w:ascii="Arial" w:hAnsi="Arial" w:cs="Arial"/>
          <w:i/>
          <w:iCs/>
          <w:szCs w:val="24"/>
        </w:rPr>
        <w:t>Agrostis</w:t>
      </w:r>
      <w:proofErr w:type="spellEnd"/>
      <w:r w:rsidRPr="00472008">
        <w:rPr>
          <w:rFonts w:ascii="Arial" w:hAnsi="Arial" w:cs="Arial"/>
          <w:iCs/>
          <w:szCs w:val="24"/>
        </w:rPr>
        <w:t xml:space="preserve"> </w:t>
      </w:r>
      <w:proofErr w:type="spellStart"/>
      <w:r w:rsidRPr="00472008">
        <w:rPr>
          <w:rFonts w:ascii="Arial" w:hAnsi="Arial" w:cs="Arial"/>
          <w:iCs/>
          <w:szCs w:val="24"/>
        </w:rPr>
        <w:t>sp</w:t>
      </w:r>
      <w:proofErr w:type="spellEnd"/>
      <w:r w:rsidRPr="00472008">
        <w:rPr>
          <w:rFonts w:ascii="Arial" w:hAnsi="Arial" w:cs="Arial"/>
          <w:iCs/>
          <w:szCs w:val="24"/>
        </w:rPr>
        <w:t xml:space="preserve">. Nelesní partie se vyskytují pouze v prostoru svahové sníženiny spíše v severní části území. Jedná se zde ovšem o silně degradovanou neudržovanou suchou acidofilní louku, která zarůstá agresivními travinami a lokálně </w:t>
      </w:r>
      <w:proofErr w:type="spellStart"/>
      <w:r w:rsidRPr="00472008">
        <w:rPr>
          <w:rFonts w:ascii="Arial" w:hAnsi="Arial" w:cs="Arial"/>
          <w:iCs/>
          <w:szCs w:val="24"/>
        </w:rPr>
        <w:t>ruderalizovanými</w:t>
      </w:r>
      <w:proofErr w:type="spellEnd"/>
      <w:r w:rsidRPr="00472008">
        <w:rPr>
          <w:rFonts w:ascii="Arial" w:hAnsi="Arial" w:cs="Arial"/>
          <w:iCs/>
          <w:szCs w:val="24"/>
        </w:rPr>
        <w:t xml:space="preserve"> křovinami. Přilehlý, převážně jižně orientovaný svah hostí cennější společenstva s mozaikou rozptýlených dřevin (zejména </w:t>
      </w:r>
      <w:proofErr w:type="spellStart"/>
      <w:r w:rsidRPr="00472008">
        <w:rPr>
          <w:rFonts w:ascii="Arial" w:hAnsi="Arial" w:cs="Arial"/>
          <w:i/>
          <w:iCs/>
          <w:szCs w:val="24"/>
        </w:rPr>
        <w:t>Quercus</w:t>
      </w:r>
      <w:proofErr w:type="spellEnd"/>
      <w:r w:rsidRPr="00472008">
        <w:rPr>
          <w:rFonts w:ascii="Arial" w:hAnsi="Arial" w:cs="Arial"/>
          <w:i/>
          <w:iCs/>
          <w:szCs w:val="24"/>
        </w:rPr>
        <w:t xml:space="preserve"> robur</w:t>
      </w:r>
      <w:r w:rsidRPr="00472008">
        <w:rPr>
          <w:rFonts w:ascii="Arial" w:hAnsi="Arial" w:cs="Arial"/>
          <w:iCs/>
          <w:szCs w:val="24"/>
        </w:rPr>
        <w:t xml:space="preserve">) a prezencí relativně kvalitnějších suchých acidofilních luk s ostrůvky acidofilních trávníků mělkých půd s dm </w:t>
      </w:r>
      <w:proofErr w:type="spellStart"/>
      <w:r w:rsidRPr="00472008">
        <w:rPr>
          <w:rFonts w:ascii="Arial" w:hAnsi="Arial" w:cs="Arial"/>
          <w:i/>
          <w:iCs/>
          <w:szCs w:val="24"/>
        </w:rPr>
        <w:t>Cladonia</w:t>
      </w:r>
      <w:proofErr w:type="spellEnd"/>
      <w:r w:rsidRPr="00472008">
        <w:rPr>
          <w:rFonts w:ascii="Arial" w:hAnsi="Arial" w:cs="Arial"/>
          <w:iCs/>
          <w:szCs w:val="24"/>
        </w:rPr>
        <w:t xml:space="preserve"> </w:t>
      </w:r>
      <w:proofErr w:type="spellStart"/>
      <w:r w:rsidRPr="00472008">
        <w:rPr>
          <w:rFonts w:ascii="Arial" w:hAnsi="Arial" w:cs="Arial"/>
          <w:iCs/>
          <w:szCs w:val="24"/>
        </w:rPr>
        <w:t>sp</w:t>
      </w:r>
      <w:proofErr w:type="spellEnd"/>
      <w:r w:rsidRPr="00472008">
        <w:rPr>
          <w:rFonts w:ascii="Arial" w:hAnsi="Arial" w:cs="Arial"/>
          <w:iCs/>
          <w:szCs w:val="24"/>
        </w:rPr>
        <w:t xml:space="preserve">. Právě takový byl dřívější vzhled území, vyskytovalo se zde několik vzácnějších a ohrožených rostlinných druhů, z nichž většina se již v PP nenachází z důvodů </w:t>
      </w:r>
      <w:proofErr w:type="spellStart"/>
      <w:r w:rsidRPr="00472008">
        <w:rPr>
          <w:rFonts w:ascii="Arial" w:hAnsi="Arial" w:cs="Arial"/>
          <w:iCs/>
          <w:szCs w:val="24"/>
        </w:rPr>
        <w:t>zárůstu</w:t>
      </w:r>
      <w:proofErr w:type="spellEnd"/>
      <w:r w:rsidRPr="00472008">
        <w:rPr>
          <w:rFonts w:ascii="Arial" w:hAnsi="Arial" w:cs="Arial"/>
          <w:iCs/>
          <w:szCs w:val="24"/>
        </w:rPr>
        <w:t xml:space="preserve"> nálety a změny charakteru PP. </w:t>
      </w:r>
    </w:p>
    <w:p w:rsidR="00A71458" w:rsidRPr="00594D5B" w:rsidRDefault="00A71458" w:rsidP="00A71458">
      <w:pPr>
        <w:spacing w:after="0" w:line="276" w:lineRule="auto"/>
        <w:jc w:val="both"/>
        <w:rPr>
          <w:rFonts w:ascii="Arial" w:hAnsi="Arial" w:cs="Arial"/>
          <w:b/>
          <w:bCs/>
        </w:rPr>
      </w:pPr>
      <w:r w:rsidRPr="00594D5B">
        <w:rPr>
          <w:rFonts w:ascii="Arial" w:hAnsi="Arial" w:cs="Arial"/>
          <w:b/>
          <w:bCs/>
        </w:rPr>
        <w:t xml:space="preserve">Ochranné pásmo: </w:t>
      </w:r>
    </w:p>
    <w:p w:rsidR="00A86918" w:rsidRDefault="00A86918" w:rsidP="00A86918">
      <w:pPr>
        <w:pStyle w:val="Seznam2"/>
        <w:ind w:left="0" w:firstLine="0"/>
        <w:jc w:val="both"/>
        <w:rPr>
          <w:rFonts w:ascii="Arial" w:hAnsi="Arial" w:cs="Arial"/>
          <w:bCs/>
          <w:iCs/>
          <w:szCs w:val="16"/>
        </w:rPr>
      </w:pPr>
    </w:p>
    <w:p w:rsidR="00A86918" w:rsidRDefault="00A86918" w:rsidP="00A86918">
      <w:pPr>
        <w:pStyle w:val="Seznam2"/>
        <w:ind w:left="0" w:firstLine="0"/>
        <w:jc w:val="both"/>
        <w:rPr>
          <w:rFonts w:ascii="Arial" w:hAnsi="Arial" w:cs="Arial"/>
          <w:bCs/>
          <w:iCs/>
          <w:szCs w:val="16"/>
        </w:rPr>
      </w:pPr>
      <w:r w:rsidRPr="00175BDA">
        <w:rPr>
          <w:rFonts w:ascii="Arial" w:hAnsi="Arial" w:cs="Arial"/>
          <w:bCs/>
          <w:iCs/>
          <w:szCs w:val="16"/>
        </w:rPr>
        <w:t xml:space="preserve">Ochranné pásmo </w:t>
      </w:r>
      <w:r>
        <w:rPr>
          <w:rFonts w:ascii="Arial" w:hAnsi="Arial" w:cs="Arial"/>
          <w:bCs/>
          <w:iCs/>
          <w:szCs w:val="16"/>
        </w:rPr>
        <w:t>nebude vyhlašováno</w:t>
      </w:r>
      <w:r w:rsidRPr="00175BDA">
        <w:rPr>
          <w:rFonts w:ascii="Arial" w:hAnsi="Arial" w:cs="Arial"/>
          <w:bCs/>
          <w:iCs/>
          <w:szCs w:val="16"/>
        </w:rPr>
        <w:t xml:space="preserve">, </w:t>
      </w:r>
      <w:r>
        <w:rPr>
          <w:rFonts w:ascii="Arial" w:hAnsi="Arial" w:cs="Arial"/>
          <w:bCs/>
          <w:iCs/>
          <w:szCs w:val="16"/>
        </w:rPr>
        <w:t>bude</w:t>
      </w:r>
      <w:r w:rsidRPr="00175BDA">
        <w:rPr>
          <w:rFonts w:ascii="Arial" w:hAnsi="Arial" w:cs="Arial"/>
          <w:bCs/>
          <w:iCs/>
          <w:szCs w:val="16"/>
        </w:rPr>
        <w:t xml:space="preserve"> jím tedy dle § 37 zákona č. 114/1992 Sb. pás do vzdálenosti 50 m od hranice ZCHÚ.</w:t>
      </w:r>
    </w:p>
    <w:p w:rsidR="00A86918" w:rsidRDefault="00A86918" w:rsidP="007D5FAE">
      <w:pPr>
        <w:pStyle w:val="Default"/>
        <w:rPr>
          <w:b/>
          <w:bCs/>
          <w:sz w:val="22"/>
          <w:szCs w:val="22"/>
        </w:rPr>
      </w:pPr>
    </w:p>
    <w:p w:rsidR="007D5FAE" w:rsidRPr="00594D5B" w:rsidRDefault="007D5FAE" w:rsidP="007D5FAE">
      <w:pPr>
        <w:pStyle w:val="Default"/>
        <w:rPr>
          <w:sz w:val="22"/>
          <w:szCs w:val="22"/>
        </w:rPr>
      </w:pPr>
      <w:r w:rsidRPr="00594D5B">
        <w:rPr>
          <w:b/>
          <w:bCs/>
          <w:sz w:val="22"/>
          <w:szCs w:val="22"/>
        </w:rPr>
        <w:t xml:space="preserve">Přílohy: </w:t>
      </w:r>
    </w:p>
    <w:p w:rsidR="007D5FAE" w:rsidRPr="00594D5B" w:rsidRDefault="007D5FAE" w:rsidP="007D5FAE">
      <w:pPr>
        <w:pStyle w:val="Default"/>
        <w:rPr>
          <w:sz w:val="22"/>
          <w:szCs w:val="22"/>
        </w:rPr>
      </w:pPr>
      <w:r w:rsidRPr="00594D5B">
        <w:rPr>
          <w:sz w:val="22"/>
          <w:szCs w:val="22"/>
        </w:rPr>
        <w:t xml:space="preserve">1. Katastrální mapa s podrobným zákresem hranic </w:t>
      </w:r>
      <w:r w:rsidR="00A71458" w:rsidRPr="00594D5B">
        <w:rPr>
          <w:sz w:val="22"/>
          <w:szCs w:val="22"/>
        </w:rPr>
        <w:t>PP</w:t>
      </w:r>
      <w:r w:rsidRPr="00594D5B">
        <w:rPr>
          <w:sz w:val="22"/>
          <w:szCs w:val="22"/>
        </w:rPr>
        <w:t xml:space="preserve"> </w:t>
      </w:r>
    </w:p>
    <w:p w:rsidR="007D5FAE" w:rsidRPr="00594D5B" w:rsidRDefault="007D5FAE" w:rsidP="007D5FAE">
      <w:pPr>
        <w:pStyle w:val="KRUTEXTODSTAVCE"/>
        <w:spacing w:before="60"/>
        <w:jc w:val="both"/>
        <w:rPr>
          <w:szCs w:val="22"/>
        </w:rPr>
      </w:pPr>
      <w:r w:rsidRPr="00594D5B">
        <w:rPr>
          <w:szCs w:val="22"/>
        </w:rPr>
        <w:t xml:space="preserve">2. Kopie základní mapy s orientačním zákresem hranic </w:t>
      </w:r>
      <w:r w:rsidR="00A71458" w:rsidRPr="00594D5B">
        <w:rPr>
          <w:szCs w:val="22"/>
        </w:rPr>
        <w:t>PP</w:t>
      </w:r>
      <w:r w:rsidRPr="00594D5B">
        <w:rPr>
          <w:szCs w:val="22"/>
        </w:rPr>
        <w:br w:type="page"/>
      </w:r>
    </w:p>
    <w:p w:rsidR="007D5FAE" w:rsidRPr="00594D5B" w:rsidRDefault="00C961BE" w:rsidP="007D5FAE">
      <w:pPr>
        <w:pStyle w:val="KRUTEXTODSTAVCE"/>
        <w:spacing w:before="60"/>
        <w:jc w:val="center"/>
        <w:rPr>
          <w:b/>
          <w:szCs w:val="22"/>
        </w:rPr>
      </w:pPr>
      <w:r w:rsidRPr="00C961BE">
        <w:rPr>
          <w:noProof/>
          <w:szCs w:val="22"/>
        </w:rPr>
        <w:lastRenderedPageBreak/>
        <w:drawing>
          <wp:anchor distT="0" distB="0" distL="114300" distR="114300" simplePos="0" relativeHeight="251664384" behindDoc="1" locked="0" layoutInCell="1" allowOverlap="1">
            <wp:simplePos x="0" y="0"/>
            <wp:positionH relativeFrom="margin">
              <wp:posOffset>-488932</wp:posOffset>
            </wp:positionH>
            <wp:positionV relativeFrom="paragraph">
              <wp:posOffset>252730</wp:posOffset>
            </wp:positionV>
            <wp:extent cx="6835122" cy="9248775"/>
            <wp:effectExtent l="0" t="0" r="4445" b="0"/>
            <wp:wrapNone/>
            <wp:docPr id="1" name="Obrázek 1" descr="C:\Users\janova\Desktop\VYHLASOVANI\Syenitove_skaly_u_Pocoucova\plan_pece\M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nova\Desktop\VYHLASOVANI\Syenitove_skaly_u_Pocoucova\plan_pece\M2.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4326"/>
                    <a:stretch/>
                  </pic:blipFill>
                  <pic:spPr bwMode="auto">
                    <a:xfrm>
                      <a:off x="0" y="0"/>
                      <a:ext cx="6838639" cy="925353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D5FAE" w:rsidRPr="00594D5B">
        <w:rPr>
          <w:b/>
          <w:szCs w:val="22"/>
        </w:rPr>
        <w:t xml:space="preserve">Příloha č. 1: Katastrální mapa s podrobným zákresem hranic </w:t>
      </w:r>
      <w:r w:rsidR="00A71458" w:rsidRPr="00594D5B">
        <w:rPr>
          <w:b/>
          <w:szCs w:val="22"/>
        </w:rPr>
        <w:t>PP</w:t>
      </w:r>
    </w:p>
    <w:p w:rsidR="0018054B" w:rsidRPr="00594D5B" w:rsidRDefault="0018054B" w:rsidP="007D5FAE">
      <w:pPr>
        <w:pStyle w:val="KRUTEXTODSTAVCE"/>
        <w:spacing w:before="60"/>
        <w:jc w:val="both"/>
        <w:rPr>
          <w:szCs w:val="22"/>
        </w:rPr>
      </w:pPr>
      <w:r w:rsidRPr="00594D5B">
        <w:rPr>
          <w:szCs w:val="22"/>
        </w:rPr>
        <w:br w:type="page"/>
      </w:r>
    </w:p>
    <w:p w:rsidR="0018054B" w:rsidRPr="00594D5B" w:rsidRDefault="00C961BE" w:rsidP="0018054B">
      <w:pPr>
        <w:pStyle w:val="KRUTEXTODSTAVCE"/>
        <w:spacing w:before="60"/>
        <w:jc w:val="center"/>
        <w:rPr>
          <w:b/>
          <w:szCs w:val="22"/>
        </w:rPr>
      </w:pPr>
      <w:r w:rsidRPr="00C961BE">
        <w:rPr>
          <w:b/>
          <w:noProof/>
          <w:szCs w:val="22"/>
        </w:rPr>
        <w:lastRenderedPageBreak/>
        <w:drawing>
          <wp:anchor distT="0" distB="0" distL="114300" distR="114300" simplePos="0" relativeHeight="251665408" behindDoc="1" locked="0" layoutInCell="1" allowOverlap="1">
            <wp:simplePos x="0" y="0"/>
            <wp:positionH relativeFrom="margin">
              <wp:align>center</wp:align>
            </wp:positionH>
            <wp:positionV relativeFrom="paragraph">
              <wp:posOffset>233680</wp:posOffset>
            </wp:positionV>
            <wp:extent cx="6877050" cy="9374278"/>
            <wp:effectExtent l="0" t="0" r="0" b="0"/>
            <wp:wrapNone/>
            <wp:docPr id="4" name="Obrázek 4" descr="C:\Users\janova\Desktop\VYHLASOVANI\Syenitove_skaly_u_Pocoucova\plan_pece\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anova\Desktop\VYHLASOVANI\Syenitove_skaly_u_Pocoucova\plan_pece\M1.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3624"/>
                    <a:stretch/>
                  </pic:blipFill>
                  <pic:spPr bwMode="auto">
                    <a:xfrm>
                      <a:off x="0" y="0"/>
                      <a:ext cx="6877050" cy="937427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8054B" w:rsidRPr="00594D5B">
        <w:rPr>
          <w:b/>
          <w:szCs w:val="22"/>
        </w:rPr>
        <w:t xml:space="preserve">Příloha č. 2: Kopie základní mapy s orientačním zákresem hranic </w:t>
      </w:r>
      <w:r w:rsidR="007A0B47" w:rsidRPr="00594D5B">
        <w:rPr>
          <w:b/>
          <w:szCs w:val="22"/>
        </w:rPr>
        <w:t>PP</w:t>
      </w:r>
    </w:p>
    <w:p w:rsidR="007D5FAE" w:rsidRPr="00594D5B" w:rsidRDefault="007D5FAE" w:rsidP="0018054B">
      <w:pPr>
        <w:pStyle w:val="KRUTEXTODSTAVCE"/>
        <w:spacing w:before="60"/>
        <w:rPr>
          <w:b/>
          <w:szCs w:val="22"/>
        </w:rPr>
      </w:pPr>
    </w:p>
    <w:sectPr w:rsidR="007D5FAE" w:rsidRPr="00594D5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428A" w:rsidRDefault="00AD428A" w:rsidP="00882360">
      <w:pPr>
        <w:spacing w:after="0" w:line="240" w:lineRule="auto"/>
      </w:pPr>
      <w:r>
        <w:separator/>
      </w:r>
    </w:p>
  </w:endnote>
  <w:endnote w:type="continuationSeparator" w:id="0">
    <w:p w:rsidR="00AD428A" w:rsidRDefault="00AD428A" w:rsidP="008823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428A" w:rsidRDefault="00AD428A" w:rsidP="00882360">
      <w:pPr>
        <w:spacing w:after="0" w:line="240" w:lineRule="auto"/>
      </w:pPr>
      <w:r>
        <w:separator/>
      </w:r>
    </w:p>
  </w:footnote>
  <w:footnote w:type="continuationSeparator" w:id="0">
    <w:p w:rsidR="00AD428A" w:rsidRDefault="00AD428A" w:rsidP="00882360">
      <w:pPr>
        <w:spacing w:after="0" w:line="240" w:lineRule="auto"/>
      </w:pPr>
      <w:r>
        <w:continuationSeparator/>
      </w:r>
    </w:p>
  </w:footnote>
  <w:footnote w:id="1">
    <w:p w:rsidR="00882360" w:rsidRPr="00882360" w:rsidRDefault="00882360" w:rsidP="00882360">
      <w:pPr>
        <w:pStyle w:val="Textpoznpodarou"/>
        <w:rPr>
          <w:sz w:val="22"/>
        </w:rPr>
      </w:pPr>
      <w:r>
        <w:rPr>
          <w:rStyle w:val="Znakapoznpodarou"/>
        </w:rPr>
        <w:footnoteRef/>
      </w:r>
      <w:r w:rsidRPr="00882360">
        <w:rPr>
          <w:rFonts w:ascii="Arial" w:hAnsi="Arial" w:cs="Arial"/>
        </w:rPr>
        <w:t xml:space="preserve">Ve smyslu § 80 odst. 1 zákona č. 183/2006 Sb., o územním plánování a stavebním řádu (stavební zákon) a § 2 odst. </w:t>
      </w:r>
      <w:smartTag w:uri="urn:schemas-microsoft-com:office:smarttags" w:element="metricconverter">
        <w:smartTagPr>
          <w:attr w:name="ProductID" w:val="3 a"/>
        </w:smartTagPr>
        <w:r w:rsidRPr="00882360">
          <w:rPr>
            <w:rFonts w:ascii="Arial" w:hAnsi="Arial" w:cs="Arial"/>
          </w:rPr>
          <w:t>3 a</w:t>
        </w:r>
      </w:smartTag>
      <w:r w:rsidRPr="00882360">
        <w:rPr>
          <w:rFonts w:ascii="Arial" w:hAnsi="Arial" w:cs="Arial"/>
        </w:rPr>
        <w:t xml:space="preserve"> § 6 zákona č. 344/1992 Sb., o katastru nemovitostí České republika (katastrální zákon), ve znění pozdějších předpisů</w:t>
      </w:r>
    </w:p>
    <w:p w:rsidR="00882360" w:rsidRDefault="00882360">
      <w:pPr>
        <w:pStyle w:val="Textpoznpodarou"/>
      </w:pP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6204889"/>
    <w:multiLevelType w:val="hybridMultilevel"/>
    <w:tmpl w:val="1241DA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FB7D52"/>
    <w:multiLevelType w:val="hybridMultilevel"/>
    <w:tmpl w:val="B2AE4440"/>
    <w:lvl w:ilvl="0" w:tplc="2D9C4550">
      <w:numFmt w:val="bullet"/>
      <w:lvlText w:val=""/>
      <w:lvlJc w:val="left"/>
      <w:pPr>
        <w:ind w:left="720" w:hanging="360"/>
      </w:pPr>
      <w:rPr>
        <w:rFonts w:ascii="Symbol" w:eastAsia="Times New Roman" w:hAnsi="Symbol" w:hint="default"/>
        <w:color w:val="auto"/>
        <w:sz w:val="16"/>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3B3A6FDC"/>
    <w:multiLevelType w:val="hybridMultilevel"/>
    <w:tmpl w:val="24B457E4"/>
    <w:lvl w:ilvl="0" w:tplc="04050017">
      <w:start w:val="1"/>
      <w:numFmt w:val="low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3" w15:restartNumberingAfterBreak="0">
    <w:nsid w:val="4FDD16F5"/>
    <w:multiLevelType w:val="multilevel"/>
    <w:tmpl w:val="23528C00"/>
    <w:lvl w:ilvl="0">
      <w:start w:val="1"/>
      <w:numFmt w:val="decimal"/>
      <w:isLgl/>
      <w:lvlText w:val="(%1)"/>
      <w:lvlJc w:val="left"/>
      <w:pPr>
        <w:tabs>
          <w:tab w:val="num" w:pos="785"/>
        </w:tabs>
        <w:ind w:firstLine="425"/>
      </w:pPr>
      <w:rPr>
        <w:rFonts w:cs="Times New Roman"/>
      </w:rPr>
    </w:lvl>
    <w:lvl w:ilvl="1">
      <w:start w:val="1"/>
      <w:numFmt w:val="lowerLetter"/>
      <w:lvlText w:val="%2)"/>
      <w:lvlJc w:val="left"/>
      <w:pPr>
        <w:tabs>
          <w:tab w:val="num" w:pos="425"/>
        </w:tabs>
        <w:ind w:left="425" w:hanging="425"/>
      </w:pPr>
      <w:rPr>
        <w:rFonts w:cs="Times New Roman"/>
      </w:rPr>
    </w:lvl>
    <w:lvl w:ilvl="2">
      <w:start w:val="1"/>
      <w:numFmt w:val="bullet"/>
      <w:lvlText w:val=""/>
      <w:lvlJc w:val="left"/>
      <w:pPr>
        <w:tabs>
          <w:tab w:val="num" w:pos="785"/>
        </w:tabs>
        <w:ind w:left="785" w:hanging="360"/>
      </w:pPr>
      <w:rPr>
        <w:rFonts w:ascii="Symbol" w:hAnsi="Symbol" w:hint="default"/>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52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600"/>
        </w:tabs>
        <w:ind w:left="3240" w:hanging="360"/>
      </w:pPr>
      <w:rPr>
        <w:rFonts w:cs="Times New Roman"/>
      </w:rPr>
    </w:lvl>
  </w:abstractNum>
  <w:abstractNum w:abstractNumId="4" w15:restartNumberingAfterBreak="0">
    <w:nsid w:val="50CC5B71"/>
    <w:multiLevelType w:val="hybridMultilevel"/>
    <w:tmpl w:val="A536B0A2"/>
    <w:lvl w:ilvl="0" w:tplc="2D9C4550">
      <w:numFmt w:val="bullet"/>
      <w:lvlText w:val=""/>
      <w:lvlJc w:val="left"/>
      <w:pPr>
        <w:ind w:left="720" w:hanging="360"/>
      </w:pPr>
      <w:rPr>
        <w:rFonts w:ascii="Symbol" w:eastAsia="Times New Roman" w:hAnsi="Symbol" w:hint="default"/>
        <w:color w:val="auto"/>
        <w:sz w:val="16"/>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51FA1BE6"/>
    <w:multiLevelType w:val="hybridMultilevel"/>
    <w:tmpl w:val="14EAC6D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7D3367F9"/>
    <w:multiLevelType w:val="hybridMultilevel"/>
    <w:tmpl w:val="6366946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6"/>
  </w:num>
  <w:num w:numId="5">
    <w:abstractNumId w:val="4"/>
  </w:num>
  <w:num w:numId="6">
    <w:abstractNumId w:val="1"/>
  </w:num>
  <w:num w:numId="7">
    <w:abstractNumId w:val="5"/>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189"/>
    <w:rsid w:val="00003578"/>
    <w:rsid w:val="00004AF2"/>
    <w:rsid w:val="000061F5"/>
    <w:rsid w:val="00070D90"/>
    <w:rsid w:val="00077437"/>
    <w:rsid w:val="00097552"/>
    <w:rsid w:val="000A7640"/>
    <w:rsid w:val="001142FC"/>
    <w:rsid w:val="00151FFA"/>
    <w:rsid w:val="001619D3"/>
    <w:rsid w:val="0018054B"/>
    <w:rsid w:val="00185F34"/>
    <w:rsid w:val="00190535"/>
    <w:rsid w:val="001A16DF"/>
    <w:rsid w:val="001B7904"/>
    <w:rsid w:val="00205A49"/>
    <w:rsid w:val="002477CD"/>
    <w:rsid w:val="0029464C"/>
    <w:rsid w:val="002E650C"/>
    <w:rsid w:val="002F0ABB"/>
    <w:rsid w:val="00310152"/>
    <w:rsid w:val="00343DCC"/>
    <w:rsid w:val="003838C9"/>
    <w:rsid w:val="003E2C5E"/>
    <w:rsid w:val="003E4F73"/>
    <w:rsid w:val="004126BD"/>
    <w:rsid w:val="00472008"/>
    <w:rsid w:val="004E023E"/>
    <w:rsid w:val="004E1823"/>
    <w:rsid w:val="004E4A5D"/>
    <w:rsid w:val="004E52EE"/>
    <w:rsid w:val="004E57A3"/>
    <w:rsid w:val="0051737C"/>
    <w:rsid w:val="005805DD"/>
    <w:rsid w:val="00590539"/>
    <w:rsid w:val="00594D5B"/>
    <w:rsid w:val="005A1DFA"/>
    <w:rsid w:val="005D757D"/>
    <w:rsid w:val="005E4624"/>
    <w:rsid w:val="006037DF"/>
    <w:rsid w:val="00661D2F"/>
    <w:rsid w:val="006B0360"/>
    <w:rsid w:val="006F7C40"/>
    <w:rsid w:val="007045EE"/>
    <w:rsid w:val="007A0B47"/>
    <w:rsid w:val="007A5BB3"/>
    <w:rsid w:val="007C7EB1"/>
    <w:rsid w:val="007D56D3"/>
    <w:rsid w:val="007D5FAE"/>
    <w:rsid w:val="00834523"/>
    <w:rsid w:val="00861FF3"/>
    <w:rsid w:val="00882360"/>
    <w:rsid w:val="008B443A"/>
    <w:rsid w:val="008E325B"/>
    <w:rsid w:val="00933189"/>
    <w:rsid w:val="009725AC"/>
    <w:rsid w:val="009C25A6"/>
    <w:rsid w:val="00A13722"/>
    <w:rsid w:val="00A71458"/>
    <w:rsid w:val="00A80C38"/>
    <w:rsid w:val="00A86918"/>
    <w:rsid w:val="00AA660E"/>
    <w:rsid w:val="00AD428A"/>
    <w:rsid w:val="00B1731C"/>
    <w:rsid w:val="00B257A2"/>
    <w:rsid w:val="00B6069A"/>
    <w:rsid w:val="00BB5431"/>
    <w:rsid w:val="00C1480B"/>
    <w:rsid w:val="00C2591C"/>
    <w:rsid w:val="00C9409B"/>
    <w:rsid w:val="00C961BE"/>
    <w:rsid w:val="00D524AD"/>
    <w:rsid w:val="00DD1DC7"/>
    <w:rsid w:val="00DE1CAD"/>
    <w:rsid w:val="00DE4FCE"/>
    <w:rsid w:val="00E04AE5"/>
    <w:rsid w:val="00E42A1A"/>
    <w:rsid w:val="00EA0DDA"/>
    <w:rsid w:val="00F50BFB"/>
    <w:rsid w:val="00F56514"/>
    <w:rsid w:val="00F920B4"/>
    <w:rsid w:val="00FB7FDB"/>
    <w:rsid w:val="00FE6E1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2764E7E"/>
  <w15:chartTrackingRefBased/>
  <w15:docId w15:val="{AA3D45D8-8D1D-4FF3-B202-8ED2116CE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933189"/>
    <w:pPr>
      <w:autoSpaceDE w:val="0"/>
      <w:autoSpaceDN w:val="0"/>
      <w:adjustRightInd w:val="0"/>
      <w:spacing w:after="0" w:line="240" w:lineRule="auto"/>
    </w:pPr>
    <w:rPr>
      <w:rFonts w:ascii="Arial" w:hAnsi="Arial" w:cs="Arial"/>
      <w:color w:val="000000"/>
      <w:sz w:val="24"/>
      <w:szCs w:val="24"/>
    </w:rPr>
  </w:style>
  <w:style w:type="paragraph" w:styleId="Odstavecseseznamem">
    <w:name w:val="List Paragraph"/>
    <w:basedOn w:val="Normln"/>
    <w:uiPriority w:val="34"/>
    <w:qFormat/>
    <w:rsid w:val="0051737C"/>
    <w:pPr>
      <w:ind w:left="720"/>
      <w:contextualSpacing/>
    </w:pPr>
  </w:style>
  <w:style w:type="paragraph" w:styleId="Seznam2">
    <w:name w:val="List 2"/>
    <w:basedOn w:val="Normln"/>
    <w:uiPriority w:val="99"/>
    <w:unhideWhenUsed/>
    <w:rsid w:val="00861FF3"/>
    <w:pPr>
      <w:ind w:left="566" w:hanging="283"/>
      <w:contextualSpacing/>
    </w:pPr>
  </w:style>
  <w:style w:type="paragraph" w:customStyle="1" w:styleId="KRUTEXTODSTAVCE">
    <w:name w:val="_KRU_TEXT_ODSTAVCE"/>
    <w:basedOn w:val="Normln"/>
    <w:rsid w:val="001B7904"/>
    <w:pPr>
      <w:spacing w:after="0" w:line="288" w:lineRule="auto"/>
    </w:pPr>
    <w:rPr>
      <w:rFonts w:ascii="Arial" w:eastAsia="Times New Roman" w:hAnsi="Arial" w:cs="Arial"/>
      <w:szCs w:val="24"/>
      <w:lang w:eastAsia="cs-CZ"/>
    </w:rPr>
  </w:style>
  <w:style w:type="paragraph" w:styleId="Zkladntext">
    <w:name w:val="Body Text"/>
    <w:basedOn w:val="Normln"/>
    <w:link w:val="ZkladntextChar"/>
    <w:uiPriority w:val="99"/>
    <w:semiHidden/>
    <w:unhideWhenUsed/>
    <w:rsid w:val="001B7904"/>
    <w:pPr>
      <w:spacing w:after="120"/>
    </w:pPr>
  </w:style>
  <w:style w:type="character" w:customStyle="1" w:styleId="ZkladntextChar">
    <w:name w:val="Základní text Char"/>
    <w:basedOn w:val="Standardnpsmoodstavce"/>
    <w:link w:val="Zkladntext"/>
    <w:uiPriority w:val="99"/>
    <w:semiHidden/>
    <w:rsid w:val="001B7904"/>
  </w:style>
  <w:style w:type="paragraph" w:styleId="Seznam">
    <w:name w:val="List"/>
    <w:basedOn w:val="Normln"/>
    <w:uiPriority w:val="99"/>
    <w:semiHidden/>
    <w:unhideWhenUsed/>
    <w:rsid w:val="00F920B4"/>
    <w:pPr>
      <w:ind w:left="283" w:hanging="283"/>
      <w:contextualSpacing/>
    </w:pPr>
  </w:style>
  <w:style w:type="paragraph" w:styleId="Textpoznpodarou">
    <w:name w:val="footnote text"/>
    <w:basedOn w:val="Normln"/>
    <w:link w:val="TextpoznpodarouChar"/>
    <w:uiPriority w:val="99"/>
    <w:semiHidden/>
    <w:unhideWhenUsed/>
    <w:rsid w:val="00882360"/>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882360"/>
    <w:rPr>
      <w:sz w:val="20"/>
      <w:szCs w:val="20"/>
    </w:rPr>
  </w:style>
  <w:style w:type="character" w:styleId="Znakapoznpodarou">
    <w:name w:val="footnote reference"/>
    <w:basedOn w:val="Standardnpsmoodstavce"/>
    <w:uiPriority w:val="99"/>
    <w:semiHidden/>
    <w:unhideWhenUsed/>
    <w:rsid w:val="00882360"/>
    <w:rPr>
      <w:vertAlign w:val="superscript"/>
    </w:rPr>
  </w:style>
  <w:style w:type="paragraph" w:styleId="Textbubliny">
    <w:name w:val="Balloon Text"/>
    <w:basedOn w:val="Normln"/>
    <w:link w:val="TextbublinyChar"/>
    <w:uiPriority w:val="99"/>
    <w:semiHidden/>
    <w:unhideWhenUsed/>
    <w:rsid w:val="005805DD"/>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5805D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6989445">
      <w:bodyDiv w:val="1"/>
      <w:marLeft w:val="0"/>
      <w:marRight w:val="0"/>
      <w:marTop w:val="0"/>
      <w:marBottom w:val="0"/>
      <w:divBdr>
        <w:top w:val="none" w:sz="0" w:space="0" w:color="auto"/>
        <w:left w:val="none" w:sz="0" w:space="0" w:color="auto"/>
        <w:bottom w:val="none" w:sz="0" w:space="0" w:color="auto"/>
        <w:right w:val="none" w:sz="0" w:space="0" w:color="auto"/>
      </w:divBdr>
    </w:div>
    <w:div w:id="1379745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2A744F-68C2-4F19-8A6A-473C9ADD5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999</Words>
  <Characters>5896</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Krajský úřad Kraje Vysočina</Company>
  <LinksUpToDate>false</LinksUpToDate>
  <CharactersWithSpaces>6882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Ehrenbergerová Jana Mgr.</dc:creator>
  <cp:keywords/>
  <dc:description/>
  <cp:lastModifiedBy>Ehrenbergerová Jana Mgr.</cp:lastModifiedBy>
  <cp:revision>3</cp:revision>
  <cp:lastPrinted>2023-01-25T08:52:00Z</cp:lastPrinted>
  <dcterms:created xsi:type="dcterms:W3CDTF">2024-09-27T12:27:00Z</dcterms:created>
  <dcterms:modified xsi:type="dcterms:W3CDTF">2024-09-30T10:21:00Z</dcterms:modified>
</cp:coreProperties>
</file>