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969D" w14:textId="0ED0CDA0" w:rsidR="00B01C67" w:rsidRDefault="00B01C67" w:rsidP="00B01C67">
      <w:pPr>
        <w:pStyle w:val="Nadpis2"/>
        <w:shd w:val="clear" w:color="auto" w:fill="FFFFFF"/>
        <w:spacing w:before="300" w:beforeAutospacing="0" w:after="450" w:afterAutospacing="0"/>
        <w:rPr>
          <w:rFonts w:ascii="EncodeSansCondensedWeb" w:hAnsi="EncodeSansCondensedWeb"/>
          <w:color w:val="444444"/>
        </w:rPr>
      </w:pPr>
      <w:r>
        <w:rPr>
          <w:rFonts w:ascii="EncodeSansCondensedWeb" w:hAnsi="EncodeSansCondensedWeb"/>
          <w:color w:val="444444"/>
        </w:rPr>
        <w:t>Výroční zpráva o poskytování informací dle zákona č. 106/1999 Sb., o svobodném přístupu k informacím, ve znění pozdějších předpisů, za rok 202</w:t>
      </w:r>
      <w:r w:rsidR="00727A36">
        <w:rPr>
          <w:rFonts w:ascii="EncodeSansCondensedWeb" w:hAnsi="EncodeSansCondensedWeb"/>
          <w:color w:val="444444"/>
        </w:rPr>
        <w:t>4</w:t>
      </w:r>
    </w:p>
    <w:p w14:paraId="7ACF3167" w14:textId="7777777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souladu s § 18 zákona č. 106/1999 Sb., o svobodném přístupu k informacím, ve znění pozdějších předpisů (dále jen „zákon“), musí každý povinný subjekt, vždy do 1. března, zveřejnit výroční zprávu za předcházející kalendářní rok o své činnosti v oblasti poskytování informací.</w:t>
      </w:r>
    </w:p>
    <w:p w14:paraId="79A73E7E" w14:textId="7777777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20154E34" w14:textId="77777777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Podané žádosti</w:t>
      </w:r>
    </w:p>
    <w:p w14:paraId="6C65E00E" w14:textId="09B3B03C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roce 202</w:t>
      </w:r>
      <w:r w:rsidR="00727A3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4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byl</w:t>
      </w:r>
      <w:r w:rsidR="00D63C6A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y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podán</w:t>
      </w:r>
      <w:r w:rsidR="00D63C6A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y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celkem </w:t>
      </w:r>
      <w:r w:rsidR="00D63C6A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3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žádostí o poskytnutí informace dle zákona.</w:t>
      </w:r>
    </w:p>
    <w:p w14:paraId="1B5157A6" w14:textId="7777777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1A9C37C6" w14:textId="77777777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Rozhodnutí o odmítnutí žádosti</w:t>
      </w:r>
    </w:p>
    <w:p w14:paraId="761470CE" w14:textId="0EABA98C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trike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roce 202</w:t>
      </w:r>
      <w:r w:rsidR="00727A3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4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vydáno celkem </w:t>
      </w:r>
      <w:r w:rsidR="00727A3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0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rozhodnutí o odmítnutí žádosti</w:t>
      </w:r>
    </w:p>
    <w:p w14:paraId="093892CA" w14:textId="7777777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5A63FDE9" w14:textId="77777777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Odvolání proti rozhodnutí</w:t>
      </w:r>
    </w:p>
    <w:p w14:paraId="4910CC21" w14:textId="43FC7E91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roce 202</w:t>
      </w:r>
      <w:r w:rsidR="00727A3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4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bylo podáno </w:t>
      </w:r>
      <w:r w:rsidR="00727A3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0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odvolání proti rozhodnutí o odmítnutí žádosti.</w:t>
      </w:r>
    </w:p>
    <w:p w14:paraId="2473EAD4" w14:textId="7777777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0E047C85" w14:textId="77777777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Rozsudek soudu</w:t>
      </w:r>
    </w:p>
    <w:p w14:paraId="5D29A1F4" w14:textId="6429D46B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Rozsudek soudu ve věci přezkoumání zákonnosti rozhodnutí o odmítnutí žádosti nebyl v roce 202</w:t>
      </w:r>
      <w:r w:rsidR="00727A3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4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vydán. </w:t>
      </w:r>
    </w:p>
    <w:p w14:paraId="2136EADB" w14:textId="7777777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52DC8589" w14:textId="77777777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Výčet poskytnutých výhradních licencí, včetně odůvodnění nezbytnosti poskytnutí výhradní licence</w:t>
      </w:r>
    </w:p>
    <w:p w14:paraId="70FBB886" w14:textId="723CD263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roce 202</w:t>
      </w:r>
      <w:r w:rsidR="00727A3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4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nebyla poskytnuta žádná výhradní licence.</w:t>
      </w:r>
    </w:p>
    <w:p w14:paraId="03E2F222" w14:textId="7777777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346FA2CC" w14:textId="77777777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Stížnosti na postup podané podle § 16a zákona</w:t>
      </w:r>
    </w:p>
    <w:p w14:paraId="570562B7" w14:textId="41E4C4DC" w:rsidR="00B01C67" w:rsidRPr="00B01C67" w:rsidRDefault="00B01C67" w:rsidP="00727A3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roce 202</w:t>
      </w:r>
      <w:r w:rsidR="00D63C6A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4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bylo podáno </w:t>
      </w:r>
      <w:r w:rsidR="00727A3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0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stížnost na postup při vyřizování žádosti o informace.</w:t>
      </w:r>
    </w:p>
    <w:p w14:paraId="04A8F155" w14:textId="77777777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Hrazení nákladů</w:t>
      </w:r>
    </w:p>
    <w:p w14:paraId="603EFE1A" w14:textId="75736A88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Povinné subjekty jsou oprávněny v souvislosti s poskytováním informací žádat úhradu ve výši, která nesmí přesáhnout náklady spojené s pořízením kopií, opatřením technických nosičů dat a s odesláním informací žadateli. Povinný subjekt si může vyžádat i úhradu za mimořádně rozsáhlé vyhledání informací. Podle ustanovení § 5 odst. 1 písm. f) zákona ve spojení s § 17 téhož zákona a s nařízením vlády č. 173/2006 Sb., o zásadách stanovení úhrad a licenčních odměn za poskytování informací, schvaluje rada města, a to vždy na účetní období 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lastRenderedPageBreak/>
        <w:t>kalendářního roku následujícího Sazebník úhrad za poskytování informací. Pro rok 202</w:t>
      </w:r>
      <w:r w:rsidR="00727A3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4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platil sazebník schválený </w:t>
      </w:r>
      <w:r w:rsidR="00D63C6A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Zastupitelstvem Obce HH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dne </w:t>
      </w:r>
      <w:r w:rsidR="00AF6D75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26.06.2018 </w:t>
      </w:r>
      <w:r w:rsidR="00D63C6A">
        <w:rPr>
          <w:rFonts w:ascii="Arial" w:eastAsia="Times New Roman" w:hAnsi="Arial" w:cs="Arial"/>
          <w:color w:val="444444"/>
          <w:sz w:val="24"/>
          <w:szCs w:val="24"/>
          <w:lang w:eastAsia="cs-CZ"/>
        </w:rPr>
        <w:br/>
      </w:r>
      <w:r w:rsidR="00AF6D75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(č. usnesení 167)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.</w:t>
      </w:r>
    </w:p>
    <w:p w14:paraId="2453687B" w14:textId="04D24DBB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 xml:space="preserve">Informace, nevztahující se k působnosti </w:t>
      </w:r>
      <w:r w:rsidR="00727A36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Obce Hlincová Hora</w:t>
      </w:r>
    </w:p>
    <w:p w14:paraId="2EDC0C8E" w14:textId="1E895FDB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roce 202</w:t>
      </w:r>
      <w:r w:rsidR="00AF6D75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3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byly podány </w:t>
      </w:r>
      <w:r w:rsidR="0045390F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0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žádosti, které se nevztahovaly k působnosti </w:t>
      </w:r>
      <w:r w:rsidR="0045390F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Obecního úřadu Obce Hlincová Hora</w:t>
      </w:r>
    </w:p>
    <w:p w14:paraId="4369D13C" w14:textId="52975F8A" w:rsidR="005C0473" w:rsidRDefault="005C0473"/>
    <w:p w14:paraId="14391012" w14:textId="5D80E356" w:rsidR="00B01C67" w:rsidRDefault="00B01C67">
      <w:r>
        <w:rPr>
          <w:rFonts w:ascii="Arial" w:hAnsi="Arial" w:cs="Arial"/>
          <w:color w:val="444444"/>
          <w:shd w:val="clear" w:color="auto" w:fill="FFFFFF"/>
        </w:rPr>
        <w:t xml:space="preserve">Zpracovala: </w:t>
      </w:r>
      <w:r w:rsidR="00EC6EE1">
        <w:rPr>
          <w:rFonts w:ascii="Arial" w:hAnsi="Arial" w:cs="Arial"/>
          <w:color w:val="444444"/>
          <w:shd w:val="clear" w:color="auto" w:fill="FFFFFF"/>
        </w:rPr>
        <w:t>Ilona Bláhová, místostarostka obce Hlincová Hora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="00AF6D75">
        <w:rPr>
          <w:rFonts w:ascii="Arial" w:hAnsi="Arial" w:cs="Arial"/>
          <w:color w:val="444444"/>
          <w:shd w:val="clear" w:color="auto" w:fill="FFFFFF"/>
        </w:rPr>
        <w:t>, dne 2</w:t>
      </w:r>
      <w:r w:rsidR="00727A36">
        <w:rPr>
          <w:rFonts w:ascii="Arial" w:hAnsi="Arial" w:cs="Arial"/>
          <w:color w:val="444444"/>
          <w:shd w:val="clear" w:color="auto" w:fill="FFFFFF"/>
        </w:rPr>
        <w:t>4</w:t>
      </w:r>
      <w:r w:rsidR="00AF6D75">
        <w:rPr>
          <w:rFonts w:ascii="Arial" w:hAnsi="Arial" w:cs="Arial"/>
          <w:color w:val="444444"/>
          <w:shd w:val="clear" w:color="auto" w:fill="FFFFFF"/>
        </w:rPr>
        <w:t>.02.202</w:t>
      </w:r>
      <w:r w:rsidR="00727A36">
        <w:rPr>
          <w:rFonts w:ascii="Arial" w:hAnsi="Arial" w:cs="Arial"/>
          <w:color w:val="444444"/>
          <w:shd w:val="clear" w:color="auto" w:fill="FFFFFF"/>
        </w:rPr>
        <w:t>5</w:t>
      </w:r>
    </w:p>
    <w:sectPr w:rsidR="00B0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SansCondensed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44F8"/>
    <w:multiLevelType w:val="multilevel"/>
    <w:tmpl w:val="5B0C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B404F"/>
    <w:multiLevelType w:val="multilevel"/>
    <w:tmpl w:val="AA7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413E6"/>
    <w:multiLevelType w:val="multilevel"/>
    <w:tmpl w:val="3ED0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668E4"/>
    <w:multiLevelType w:val="multilevel"/>
    <w:tmpl w:val="70FC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F7C52"/>
    <w:multiLevelType w:val="multilevel"/>
    <w:tmpl w:val="534A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6586A"/>
    <w:multiLevelType w:val="multilevel"/>
    <w:tmpl w:val="3FBC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650A2"/>
    <w:multiLevelType w:val="multilevel"/>
    <w:tmpl w:val="15A8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01232">
    <w:abstractNumId w:val="4"/>
  </w:num>
  <w:num w:numId="2" w16cid:durableId="248924379">
    <w:abstractNumId w:val="1"/>
  </w:num>
  <w:num w:numId="3" w16cid:durableId="1070806668">
    <w:abstractNumId w:val="5"/>
  </w:num>
  <w:num w:numId="4" w16cid:durableId="1603799600">
    <w:abstractNumId w:val="2"/>
  </w:num>
  <w:num w:numId="5" w16cid:durableId="2028209341">
    <w:abstractNumId w:val="3"/>
  </w:num>
  <w:num w:numId="6" w16cid:durableId="1905681318">
    <w:abstractNumId w:val="0"/>
  </w:num>
  <w:num w:numId="7" w16cid:durableId="78847154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A9"/>
    <w:rsid w:val="0045390F"/>
    <w:rsid w:val="005C0473"/>
    <w:rsid w:val="00657EA9"/>
    <w:rsid w:val="00727A36"/>
    <w:rsid w:val="00A526EE"/>
    <w:rsid w:val="00A57D20"/>
    <w:rsid w:val="00AF1770"/>
    <w:rsid w:val="00AF6D75"/>
    <w:rsid w:val="00B01C67"/>
    <w:rsid w:val="00CC7B12"/>
    <w:rsid w:val="00D63C6A"/>
    <w:rsid w:val="00EC6EE1"/>
    <w:rsid w:val="00E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8EE1"/>
  <w15:chartTrackingRefBased/>
  <w15:docId w15:val="{B46ECEFE-D061-4D38-AE69-9337263E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7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7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7E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7EA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7EA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57EA9"/>
    <w:rPr>
      <w:color w:val="0000FF"/>
      <w:u w:val="single"/>
    </w:rPr>
  </w:style>
  <w:style w:type="character" w:customStyle="1" w:styleId="zvyrazneni">
    <w:name w:val="zvyrazneni"/>
    <w:basedOn w:val="Standardnpsmoodstavce"/>
    <w:rsid w:val="00B0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obecHH</dc:creator>
  <cp:keywords/>
  <dc:description/>
  <cp:lastModifiedBy>obecHH</cp:lastModifiedBy>
  <cp:revision>3</cp:revision>
  <dcterms:created xsi:type="dcterms:W3CDTF">2022-05-05T07:21:00Z</dcterms:created>
  <dcterms:modified xsi:type="dcterms:W3CDTF">2025-02-24T17:48:00Z</dcterms:modified>
</cp:coreProperties>
</file>