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811"/>
      </w:tblGrid>
      <w:tr w:rsidR="000462D5" w:rsidRPr="003F7C33" w14:paraId="377DE896" w14:textId="77777777" w:rsidTr="005F23CF">
        <w:trPr>
          <w:cantSplit/>
          <w:trHeight w:val="340"/>
        </w:trPr>
        <w:tc>
          <w:tcPr>
            <w:tcW w:w="1492" w:type="dxa"/>
            <w:hideMark/>
          </w:tcPr>
          <w:p w14:paraId="546460DE" w14:textId="77777777" w:rsidR="000462D5" w:rsidRDefault="000462D5" w:rsidP="000462D5">
            <w:pPr>
              <w:spacing w:before="120" w:after="0" w:line="16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Č. j.:</w:t>
            </w:r>
          </w:p>
          <w:p w14:paraId="29E50B74" w14:textId="77777777" w:rsidR="000462D5" w:rsidRPr="008B3AB5" w:rsidRDefault="000462D5" w:rsidP="000462D5">
            <w:pPr>
              <w:spacing w:before="120" w:after="0" w:line="16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VYŘIZUJE: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</w:tcBorders>
            <w:hideMark/>
          </w:tcPr>
          <w:p w14:paraId="205B351B" w14:textId="77777777" w:rsidR="000462D5" w:rsidRPr="003F7C33" w:rsidRDefault="000462D5" w:rsidP="000462D5">
            <w:pPr>
              <w:spacing w:before="60" w:after="0" w:line="40" w:lineRule="atLeast"/>
              <w:ind w:left="68"/>
              <w:rPr>
                <w:rFonts w:ascii="Calibri" w:hAnsi="Calibri" w:cs="Calibri"/>
                <w:bCs/>
              </w:rPr>
            </w:pPr>
            <w:r w:rsidRPr="003F7C33">
              <w:rPr>
                <w:rFonts w:ascii="Calibri" w:hAnsi="Calibri" w:cs="Calibri"/>
                <w:bCs/>
              </w:rPr>
              <w:t>MěÚK/05621/2025</w:t>
            </w:r>
          </w:p>
          <w:p w14:paraId="66110F1E" w14:textId="77777777" w:rsidR="000462D5" w:rsidRPr="003F7C33" w:rsidRDefault="000462D5" w:rsidP="000462D5">
            <w:pPr>
              <w:spacing w:before="60" w:after="0" w:line="40" w:lineRule="atLeast"/>
              <w:ind w:left="68"/>
              <w:rPr>
                <w:rFonts w:ascii="Calibri" w:hAnsi="Calibri" w:cs="Calibri"/>
              </w:rPr>
            </w:pPr>
            <w:r w:rsidRPr="003F7C33">
              <w:rPr>
                <w:rFonts w:ascii="Calibri" w:hAnsi="Calibri" w:cs="Calibri"/>
              </w:rPr>
              <w:t>Jana Kopecká</w:t>
            </w:r>
          </w:p>
        </w:tc>
      </w:tr>
      <w:tr w:rsidR="000462D5" w:rsidRPr="003F7C33" w14:paraId="62A9D950" w14:textId="77777777" w:rsidTr="005F23CF">
        <w:tc>
          <w:tcPr>
            <w:tcW w:w="1492" w:type="dxa"/>
            <w:hideMark/>
          </w:tcPr>
          <w:p w14:paraId="110A53CE" w14:textId="77777777" w:rsidR="000462D5" w:rsidRPr="008B3AB5" w:rsidRDefault="000462D5" w:rsidP="000462D5">
            <w:pPr>
              <w:spacing w:before="200" w:after="0" w:line="160" w:lineRule="atLeast"/>
              <w:rPr>
                <w:rFonts w:ascii="Calibri" w:hAnsi="Calibri" w:cs="Calibri"/>
                <w:sz w:val="18"/>
                <w:szCs w:val="18"/>
              </w:rPr>
            </w:pPr>
            <w:r w:rsidRPr="008B3AB5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</w:tcBorders>
            <w:hideMark/>
          </w:tcPr>
          <w:p w14:paraId="543DD1E3" w14:textId="77777777" w:rsidR="000462D5" w:rsidRPr="003F7C33" w:rsidRDefault="000462D5" w:rsidP="000462D5">
            <w:pPr>
              <w:spacing w:before="180" w:after="0" w:line="40" w:lineRule="atLeast"/>
              <w:ind w:left="68"/>
              <w:rPr>
                <w:rFonts w:ascii="Calibri" w:hAnsi="Calibri" w:cs="Calibri"/>
              </w:rPr>
            </w:pPr>
            <w:r w:rsidRPr="003F7C33">
              <w:rPr>
                <w:rFonts w:ascii="Calibri" w:hAnsi="Calibri" w:cs="Calibri"/>
              </w:rPr>
              <w:t>19.02.2025</w:t>
            </w:r>
            <w:r w:rsidRPr="003F7C33">
              <w:rPr>
                <w:noProof/>
              </w:rPr>
              <w:t xml:space="preserve"> </w:t>
            </w:r>
          </w:p>
        </w:tc>
      </w:tr>
    </w:tbl>
    <w:p w14:paraId="7F4D5D11" w14:textId="44D54530" w:rsidR="000462D5" w:rsidRDefault="000462D5" w:rsidP="000462D5">
      <w:r w:rsidRPr="003F7C33">
        <w:rPr>
          <w:rFonts w:ascii="Calibri" w:hAnsi="Calibri" w:cs="Calibri"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161C5955" wp14:editId="257719B5">
            <wp:simplePos x="0" y="0"/>
            <wp:positionH relativeFrom="column">
              <wp:posOffset>5055373</wp:posOffset>
            </wp:positionH>
            <wp:positionV relativeFrom="paragraph">
              <wp:posOffset>-1437364</wp:posOffset>
            </wp:positionV>
            <wp:extent cx="1256306" cy="554732"/>
            <wp:effectExtent l="0" t="0" r="1270" b="0"/>
            <wp:wrapNone/>
            <wp:docPr id="809409933" name="Obrázek 1" descr="Obsah obrázku text, Písmo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09933" name="Obrázek 1" descr="Obsah obrázku text, Písmo, snímek obrazovky, řada/pruh&#10;&#10;Obsah vygenerovaný umělou inteligencí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306" cy="55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ECA98" w14:textId="0AC89FAF" w:rsidR="000462D5" w:rsidRDefault="000462D5" w:rsidP="000462D5"/>
    <w:p w14:paraId="6F9F2513" w14:textId="60C23D4A" w:rsidR="000462D5" w:rsidRPr="00E60440" w:rsidRDefault="000462D5" w:rsidP="000462D5"/>
    <w:p w14:paraId="1C2B8752" w14:textId="66F74D2C" w:rsidR="000462D5" w:rsidRPr="00096EA4" w:rsidRDefault="000462D5" w:rsidP="000462D5">
      <w:pPr>
        <w:spacing w:after="60"/>
        <w:jc w:val="center"/>
        <w:rPr>
          <w:rFonts w:ascii="Calibri" w:hAnsi="Calibri" w:cs="Calibri"/>
          <w:b/>
          <w:bCs/>
          <w:kern w:val="28"/>
          <w:sz w:val="28"/>
          <w:szCs w:val="28"/>
        </w:rPr>
      </w:pPr>
      <w:r w:rsidRPr="00096EA4">
        <w:rPr>
          <w:rFonts w:ascii="Calibri" w:hAnsi="Calibri" w:cs="Calibri"/>
          <w:b/>
          <w:bCs/>
          <w:kern w:val="28"/>
          <w:sz w:val="28"/>
          <w:szCs w:val="28"/>
        </w:rPr>
        <w:t>VÝROČNÍ ZPRÁVA ZA ROK 2024</w:t>
      </w:r>
    </w:p>
    <w:p w14:paraId="4CF306EA" w14:textId="77777777" w:rsidR="000462D5" w:rsidRDefault="000462D5" w:rsidP="000462D5">
      <w:pPr>
        <w:spacing w:after="0"/>
        <w:jc w:val="center"/>
        <w:rPr>
          <w:rFonts w:ascii="Calibri" w:hAnsi="Calibri" w:cs="Calibri"/>
          <w:b/>
          <w:bCs/>
          <w:kern w:val="28"/>
          <w:sz w:val="24"/>
          <w:szCs w:val="24"/>
        </w:rPr>
      </w:pPr>
      <w:r w:rsidRPr="00096EA4">
        <w:rPr>
          <w:rFonts w:ascii="Calibri" w:hAnsi="Calibri" w:cs="Calibri"/>
          <w:b/>
          <w:bCs/>
          <w:kern w:val="28"/>
          <w:sz w:val="24"/>
          <w:szCs w:val="24"/>
        </w:rPr>
        <w:t xml:space="preserve">o činnosti v oblasti poskytování informací podle zákona č. 106/1999 Sb., </w:t>
      </w:r>
    </w:p>
    <w:p w14:paraId="225D2CB4" w14:textId="77777777" w:rsidR="000462D5" w:rsidRPr="00096EA4" w:rsidRDefault="000462D5" w:rsidP="000462D5">
      <w:pPr>
        <w:spacing w:before="40" w:after="0"/>
        <w:jc w:val="center"/>
        <w:rPr>
          <w:rFonts w:ascii="Calibri" w:hAnsi="Calibri" w:cs="Calibri"/>
          <w:b/>
          <w:bCs/>
          <w:kern w:val="28"/>
          <w:sz w:val="24"/>
          <w:szCs w:val="24"/>
        </w:rPr>
      </w:pPr>
      <w:r w:rsidRPr="00096EA4">
        <w:rPr>
          <w:rFonts w:ascii="Calibri" w:hAnsi="Calibri" w:cs="Calibri"/>
          <w:b/>
          <w:bCs/>
          <w:kern w:val="28"/>
          <w:sz w:val="24"/>
          <w:szCs w:val="24"/>
        </w:rPr>
        <w:t>o svobodném přístupu k informacím</w:t>
      </w:r>
    </w:p>
    <w:p w14:paraId="6B88CC3B" w14:textId="77777777" w:rsidR="000462D5" w:rsidRDefault="000462D5" w:rsidP="000462D5">
      <w:pPr>
        <w:spacing w:before="120"/>
        <w:jc w:val="both"/>
        <w:rPr>
          <w:rFonts w:ascii="Calibri" w:hAnsi="Calibri" w:cs="Calibri"/>
          <w:b/>
          <w:sz w:val="18"/>
          <w:szCs w:val="18"/>
        </w:rPr>
      </w:pPr>
    </w:p>
    <w:p w14:paraId="7A0FE146" w14:textId="77777777" w:rsidR="000462D5" w:rsidRPr="009A49F3" w:rsidRDefault="000462D5" w:rsidP="000462D5">
      <w:pPr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bCs/>
        </w:rPr>
        <w:t xml:space="preserve">V souladu s ust. § 18 odst. 1 zákona č. 106/1999 Sb., </w:t>
      </w:r>
      <w:r w:rsidRPr="00096EA4">
        <w:rPr>
          <w:rFonts w:ascii="Calibri" w:hAnsi="Calibri" w:cs="Calibri"/>
          <w:kern w:val="28"/>
        </w:rPr>
        <w:t>o svobodném přístupu k</w:t>
      </w:r>
      <w:r>
        <w:rPr>
          <w:rFonts w:ascii="Calibri" w:hAnsi="Calibri" w:cs="Calibri"/>
          <w:kern w:val="28"/>
        </w:rPr>
        <w:t> </w:t>
      </w:r>
      <w:r w:rsidRPr="00096EA4">
        <w:rPr>
          <w:rFonts w:ascii="Calibri" w:hAnsi="Calibri" w:cs="Calibri"/>
          <w:kern w:val="28"/>
        </w:rPr>
        <w:t>informacím</w:t>
      </w:r>
      <w:r>
        <w:rPr>
          <w:rFonts w:ascii="Calibri" w:hAnsi="Calibri" w:cs="Calibri"/>
          <w:kern w:val="28"/>
        </w:rPr>
        <w:t xml:space="preserve">, v platném znění, zveřejňují město Kaplice a Městský úřad Kaplice výroční zprávu za </w:t>
      </w:r>
      <w:r w:rsidRPr="009A49F3">
        <w:rPr>
          <w:rFonts w:ascii="Calibri" w:hAnsi="Calibri" w:cs="Calibri"/>
          <w:kern w:val="28"/>
        </w:rPr>
        <w:t>předcházející kalendářní rok o své činnosti v oblasti poskytování informací podle tohoto zákona obsahující následující údaje:</w:t>
      </w:r>
    </w:p>
    <w:p w14:paraId="4E4245B9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a) </w:t>
      </w:r>
      <w:r w:rsidRPr="009A49F3">
        <w:rPr>
          <w:rFonts w:ascii="Calibri" w:hAnsi="Calibri" w:cs="Calibri"/>
          <w:kern w:val="28"/>
          <w:u w:val="single"/>
        </w:rPr>
        <w:t>počet podaných žádostí o informace a počet vydaných rozhodnutí o odmítnutí žádosti</w:t>
      </w:r>
      <w:r>
        <w:rPr>
          <w:rFonts w:ascii="Calibri" w:hAnsi="Calibri" w:cs="Calibri"/>
          <w:kern w:val="28"/>
          <w:u w:val="single"/>
        </w:rPr>
        <w:t>:</w:t>
      </w:r>
    </w:p>
    <w:p w14:paraId="5F799775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 xml:space="preserve">V roce 2024 bylo podáno celkem 39 žádostí o informace podle § 14 uvedeného zákona a bylo vydáno </w:t>
      </w:r>
      <w:r>
        <w:rPr>
          <w:rFonts w:ascii="Calibri" w:hAnsi="Calibri" w:cs="Calibri"/>
          <w:kern w:val="28"/>
        </w:rPr>
        <w:br/>
        <w:t>1 rozhodnutí o odmítnutí žádosti.</w:t>
      </w:r>
    </w:p>
    <w:p w14:paraId="5D31B8AA" w14:textId="77777777" w:rsidR="000462D5" w:rsidRDefault="000462D5" w:rsidP="000462D5">
      <w:pPr>
        <w:spacing w:before="48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b) </w:t>
      </w:r>
      <w:r w:rsidRPr="009A49F3">
        <w:rPr>
          <w:rFonts w:ascii="Calibri" w:hAnsi="Calibri" w:cs="Calibri"/>
          <w:kern w:val="28"/>
          <w:u w:val="single"/>
        </w:rPr>
        <w:t>počet podaných odvolání proti rozhodnutí</w:t>
      </w:r>
      <w:r>
        <w:rPr>
          <w:rFonts w:ascii="Calibri" w:hAnsi="Calibri" w:cs="Calibri"/>
          <w:kern w:val="28"/>
          <w:u w:val="single"/>
        </w:rPr>
        <w:t>:</w:t>
      </w:r>
    </w:p>
    <w:p w14:paraId="57862DC5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>V roce 2024 nebylo podáno odvolání proti rozhodnutí podle § 16 uvedeného zákona.</w:t>
      </w:r>
    </w:p>
    <w:p w14:paraId="1E7DBBD6" w14:textId="77777777" w:rsidR="000462D5" w:rsidRDefault="000462D5" w:rsidP="000462D5">
      <w:pPr>
        <w:spacing w:before="48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c) </w:t>
      </w:r>
      <w:r w:rsidRPr="009A49F3">
        <w:rPr>
          <w:rFonts w:ascii="Calibri" w:hAnsi="Calibri" w:cs="Calibri"/>
          <w:kern w:val="28"/>
          <w:u w:val="single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Pr="00FC0F2C">
        <w:rPr>
          <w:rFonts w:ascii="Calibri" w:hAnsi="Calibri" w:cs="Calibri"/>
          <w:kern w:val="28"/>
          <w:u w:val="single"/>
        </w:rPr>
        <w:t>:</w:t>
      </w:r>
    </w:p>
    <w:p w14:paraId="589BB378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 xml:space="preserve">V roce 2024 neprobíhala před soudem žádná řízení o přezkoumání zákonnosti rozhodnutí. </w:t>
      </w:r>
    </w:p>
    <w:p w14:paraId="1B2A41F0" w14:textId="77777777" w:rsidR="000462D5" w:rsidRDefault="000462D5" w:rsidP="000462D5">
      <w:pPr>
        <w:spacing w:before="48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d) </w:t>
      </w:r>
      <w:r w:rsidRPr="009A49F3">
        <w:rPr>
          <w:rFonts w:ascii="Calibri" w:hAnsi="Calibri" w:cs="Calibri"/>
          <w:kern w:val="28"/>
          <w:u w:val="single"/>
        </w:rPr>
        <w:t>výčet poskytnutých výhradních licencí, včetně odůvodnění nezbytnosti poskytnutí výhradní licence</w:t>
      </w:r>
      <w:r>
        <w:rPr>
          <w:rFonts w:ascii="Calibri" w:hAnsi="Calibri" w:cs="Calibri"/>
          <w:kern w:val="28"/>
          <w:u w:val="single"/>
        </w:rPr>
        <w:t>:</w:t>
      </w:r>
    </w:p>
    <w:p w14:paraId="3F305EAB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>V roce 2024 nebyly poskytnuty žádné výhradní licence.</w:t>
      </w:r>
    </w:p>
    <w:p w14:paraId="1FEC4FC9" w14:textId="77777777" w:rsidR="000462D5" w:rsidRDefault="000462D5" w:rsidP="000462D5">
      <w:pPr>
        <w:spacing w:before="48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e) </w:t>
      </w:r>
      <w:r w:rsidRPr="009A49F3">
        <w:rPr>
          <w:rFonts w:ascii="Calibri" w:hAnsi="Calibri" w:cs="Calibri"/>
          <w:kern w:val="28"/>
          <w:u w:val="single"/>
        </w:rPr>
        <w:t>počet stížností podaných podle</w:t>
      </w:r>
      <w:r>
        <w:rPr>
          <w:rFonts w:ascii="Calibri" w:hAnsi="Calibri" w:cs="Calibri"/>
          <w:kern w:val="28"/>
          <w:u w:val="single"/>
        </w:rPr>
        <w:t xml:space="preserve"> § </w:t>
      </w:r>
      <w:proofErr w:type="spellStart"/>
      <w:r>
        <w:rPr>
          <w:rFonts w:ascii="Calibri" w:hAnsi="Calibri" w:cs="Calibri"/>
          <w:kern w:val="28"/>
          <w:u w:val="single"/>
        </w:rPr>
        <w:t>16a</w:t>
      </w:r>
      <w:proofErr w:type="spellEnd"/>
      <w:r w:rsidRPr="009A49F3">
        <w:rPr>
          <w:rFonts w:ascii="Calibri" w:hAnsi="Calibri" w:cs="Calibri"/>
          <w:kern w:val="28"/>
          <w:u w:val="single"/>
        </w:rPr>
        <w:t>, důvody jejich podání a stručný popis způsobu jejich vyřízení</w:t>
      </w:r>
      <w:r>
        <w:rPr>
          <w:rFonts w:ascii="Calibri" w:hAnsi="Calibri" w:cs="Calibri"/>
          <w:kern w:val="28"/>
          <w:u w:val="single"/>
        </w:rPr>
        <w:t>:</w:t>
      </w:r>
    </w:p>
    <w:p w14:paraId="47BDA02B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 xml:space="preserve">V roce 2024 byla podána 1 stížnost. </w:t>
      </w:r>
    </w:p>
    <w:p w14:paraId="50B67CC5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>Důvod: poskytnutí nekompletní informace</w:t>
      </w:r>
    </w:p>
    <w:p w14:paraId="03DD61AB" w14:textId="77777777" w:rsidR="000462D5" w:rsidRPr="009A49F3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  <w:r>
        <w:rPr>
          <w:rFonts w:ascii="Calibri" w:hAnsi="Calibri" w:cs="Calibri"/>
          <w:kern w:val="28"/>
        </w:rPr>
        <w:t xml:space="preserve">Stížnosti bylo vyhověno a informace byly dodatečně doplněny. </w:t>
      </w:r>
    </w:p>
    <w:p w14:paraId="01CFE3BF" w14:textId="77777777" w:rsidR="000462D5" w:rsidRDefault="000462D5" w:rsidP="000462D5">
      <w:pPr>
        <w:spacing w:before="480"/>
        <w:jc w:val="both"/>
        <w:rPr>
          <w:rFonts w:ascii="Calibri" w:hAnsi="Calibri" w:cs="Calibri"/>
          <w:kern w:val="28"/>
        </w:rPr>
      </w:pPr>
      <w:r w:rsidRPr="009A49F3">
        <w:rPr>
          <w:rFonts w:ascii="Calibri" w:hAnsi="Calibri" w:cs="Calibri"/>
          <w:kern w:val="28"/>
        </w:rPr>
        <w:t xml:space="preserve">f) </w:t>
      </w:r>
      <w:r w:rsidRPr="009A49F3">
        <w:rPr>
          <w:rFonts w:ascii="Calibri" w:hAnsi="Calibri" w:cs="Calibri"/>
          <w:kern w:val="28"/>
          <w:u w:val="single"/>
        </w:rPr>
        <w:t>další informace vztahující se k uplatňování tohoto zákona</w:t>
      </w:r>
      <w:r>
        <w:rPr>
          <w:rFonts w:ascii="Calibri" w:hAnsi="Calibri" w:cs="Calibri"/>
          <w:kern w:val="28"/>
        </w:rPr>
        <w:t>: ---</w:t>
      </w:r>
    </w:p>
    <w:p w14:paraId="1F60DA46" w14:textId="77777777" w:rsidR="000462D5" w:rsidRDefault="000462D5" w:rsidP="000462D5">
      <w:pPr>
        <w:spacing w:before="120"/>
        <w:jc w:val="both"/>
        <w:rPr>
          <w:rFonts w:ascii="Calibri" w:hAnsi="Calibri" w:cs="Calibri"/>
          <w:kern w:val="28"/>
        </w:rPr>
      </w:pPr>
    </w:p>
    <w:p w14:paraId="30FAE174" w14:textId="37F3FDC7" w:rsidR="000462D5" w:rsidRDefault="009F0426" w:rsidP="000462D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v. r. </w:t>
      </w:r>
      <w:r w:rsidR="000462D5">
        <w:rPr>
          <w:rFonts w:ascii="Calibri" w:hAnsi="Calibri" w:cs="Calibri"/>
        </w:rPr>
        <w:t xml:space="preserve">Mgr. </w:t>
      </w:r>
      <w:r w:rsidR="0064093E">
        <w:rPr>
          <w:rFonts w:ascii="Calibri" w:hAnsi="Calibri" w:cs="Calibri"/>
        </w:rPr>
        <w:t>Libor Lukš</w:t>
      </w:r>
    </w:p>
    <w:p w14:paraId="23A7E99F" w14:textId="46D80269" w:rsidR="000462D5" w:rsidRPr="00FD6B16" w:rsidRDefault="0064093E" w:rsidP="000462D5">
      <w:pPr>
        <w:spacing w:after="0"/>
        <w:rPr>
          <w:b/>
          <w:bCs/>
        </w:rPr>
      </w:pPr>
      <w:r>
        <w:rPr>
          <w:rFonts w:ascii="Calibri" w:hAnsi="Calibri" w:cs="Calibri"/>
        </w:rPr>
        <w:t xml:space="preserve">starosta města </w:t>
      </w:r>
    </w:p>
    <w:p w14:paraId="3110BDB3" w14:textId="0E13641D" w:rsidR="0096381A" w:rsidRPr="000462D5" w:rsidRDefault="0096381A" w:rsidP="000462D5"/>
    <w:sectPr w:rsidR="0096381A" w:rsidRPr="000462D5" w:rsidSect="00426C5C"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96D8" w14:textId="77777777" w:rsidR="008F6223" w:rsidRDefault="008F6223" w:rsidP="00991F3B">
      <w:pPr>
        <w:spacing w:after="0" w:line="240" w:lineRule="auto"/>
      </w:pPr>
      <w:r>
        <w:separator/>
      </w:r>
    </w:p>
  </w:endnote>
  <w:endnote w:type="continuationSeparator" w:id="0">
    <w:p w14:paraId="4743CDCD" w14:textId="77777777" w:rsidR="008F6223" w:rsidRDefault="008F6223" w:rsidP="0099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0D61" w14:textId="77777777" w:rsidR="008F6223" w:rsidRDefault="008F6223" w:rsidP="00991F3B">
      <w:pPr>
        <w:spacing w:after="0" w:line="240" w:lineRule="auto"/>
      </w:pPr>
      <w:r>
        <w:separator/>
      </w:r>
    </w:p>
  </w:footnote>
  <w:footnote w:type="continuationSeparator" w:id="0">
    <w:p w14:paraId="17EB051B" w14:textId="77777777" w:rsidR="008F6223" w:rsidRDefault="008F6223" w:rsidP="0099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5666" w14:textId="77777777" w:rsidR="005A105E" w:rsidRDefault="00550625">
    <w:pPr>
      <w:pStyle w:val="Zhlav"/>
    </w:pPr>
    <w:r w:rsidRPr="00550625"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26C434C" wp14:editId="7E5E91D3">
          <wp:simplePos x="0" y="0"/>
          <wp:positionH relativeFrom="page">
            <wp:align>right</wp:align>
          </wp:positionH>
          <wp:positionV relativeFrom="page">
            <wp:posOffset>-29210</wp:posOffset>
          </wp:positionV>
          <wp:extent cx="7517130" cy="1467485"/>
          <wp:effectExtent l="0" t="0" r="7620" b="0"/>
          <wp:wrapNone/>
          <wp:docPr id="4" name="Obrázek 4" descr="F:\Dokumenty\Hlavičky MěÚ\Záhlaví - hlavička měs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kumenty\Hlavičky MěÚ\Záhlaví - hlavička měst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46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F4697" w14:textId="77777777" w:rsidR="005A105E" w:rsidRDefault="005A105E">
    <w:pPr>
      <w:pStyle w:val="Zhlav"/>
    </w:pPr>
  </w:p>
  <w:p w14:paraId="52C41041" w14:textId="77777777" w:rsidR="005A105E" w:rsidRDefault="00550625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D0D35FB" wp14:editId="05A277BB">
              <wp:simplePos x="0" y="0"/>
              <wp:positionH relativeFrom="margin">
                <wp:posOffset>756477</wp:posOffset>
              </wp:positionH>
              <wp:positionV relativeFrom="paragraph">
                <wp:posOffset>158331</wp:posOffset>
              </wp:positionV>
              <wp:extent cx="5469147" cy="492700"/>
              <wp:effectExtent l="0" t="0" r="0" b="3175"/>
              <wp:wrapNone/>
              <wp:docPr id="20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9147" cy="492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259F5" w14:textId="77777777" w:rsidR="00491073" w:rsidRPr="008B3AB5" w:rsidRDefault="00491073" w:rsidP="00491073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B3A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Náměstí 70, CZ – 382 41 Kaplice, tel.: 380 303 12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8</w:t>
                          </w:r>
                          <w:r w:rsidRPr="008B3A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775 218 242,</w:t>
                          </w:r>
                          <w:r w:rsidRPr="008B3A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fax: + 420 380 303 1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10</w:t>
                          </w:r>
                          <w:r w:rsidRPr="008B3A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br/>
                            <w:t xml:space="preserve">www.mestokaplice.cz,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podatelna@mestokaplice.cz</w:t>
                          </w:r>
                          <w:r w:rsidRPr="008B3A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ID datové schránky: </w:t>
                          </w:r>
                          <w:r w:rsidRPr="008B3AB5">
                            <w:rPr>
                              <w:rFonts w:ascii="Calibri" w:hAnsi="Calibri" w:cs="Calibri"/>
                            </w:rPr>
                            <w:t xml:space="preserve">b3ib5e9    </w:t>
                          </w:r>
                        </w:p>
                        <w:p w14:paraId="7F8CC032" w14:textId="180D805E" w:rsidR="005A105E" w:rsidRPr="00BF3544" w:rsidRDefault="005A105E" w:rsidP="005A105E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D35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55pt;margin-top:12.45pt;width:430.65pt;height:3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" filled="f" stroked="f">
              <v:textbox>
                <w:txbxContent>
                  <w:p w14:paraId="590259F5" w14:textId="77777777" w:rsidR="00491073" w:rsidRPr="008B3AB5" w:rsidRDefault="00491073" w:rsidP="00491073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8B3AB5">
                      <w:rPr>
                        <w:rFonts w:ascii="Calibri" w:hAnsi="Calibri" w:cs="Calibri"/>
                        <w:sz w:val="20"/>
                        <w:szCs w:val="20"/>
                      </w:rPr>
                      <w:t>Náměstí 70, CZ – 382 41 Kaplice, tel.: 380 303 12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8</w:t>
                    </w:r>
                    <w:r w:rsidRPr="008B3AB5"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775 218 242,</w:t>
                    </w:r>
                    <w:r w:rsidRPr="008B3AB5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fax: + 420 380 303 1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10</w:t>
                    </w:r>
                    <w:r w:rsidRPr="008B3AB5">
                      <w:rPr>
                        <w:rFonts w:ascii="Calibri" w:hAnsi="Calibri" w:cs="Calibri"/>
                        <w:sz w:val="20"/>
                        <w:szCs w:val="20"/>
                      </w:rPr>
                      <w:br/>
                      <w:t xml:space="preserve">www.mestokaplice.cz,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podatelna@mestokaplice.cz</w:t>
                    </w:r>
                    <w:r w:rsidRPr="008B3AB5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ID datové schránky: </w:t>
                    </w:r>
                    <w:r w:rsidRPr="008B3AB5">
                      <w:rPr>
                        <w:rFonts w:ascii="Calibri" w:hAnsi="Calibri" w:cs="Calibri"/>
                      </w:rPr>
                      <w:t xml:space="preserve">b3ib5e9    </w:t>
                    </w:r>
                  </w:p>
                  <w:p w14:paraId="7F8CC032" w14:textId="180D805E" w:rsidR="005A105E" w:rsidRPr="00BF3544" w:rsidRDefault="005A105E" w:rsidP="005A105E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B0820D" w14:textId="77777777" w:rsidR="005A105E" w:rsidRDefault="005A105E">
    <w:pPr>
      <w:pStyle w:val="Zhlav"/>
    </w:pPr>
  </w:p>
  <w:p w14:paraId="7C7A10E6" w14:textId="77777777" w:rsidR="005A105E" w:rsidRDefault="005A105E">
    <w:pPr>
      <w:pStyle w:val="Zhlav"/>
    </w:pPr>
  </w:p>
  <w:p w14:paraId="71E74222" w14:textId="77777777" w:rsidR="005A105E" w:rsidRDefault="005A105E">
    <w:pPr>
      <w:pStyle w:val="Zhlav"/>
    </w:pPr>
  </w:p>
  <w:p w14:paraId="4FE118D9" w14:textId="77777777" w:rsidR="005A105E" w:rsidRDefault="005A10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001"/>
    <w:multiLevelType w:val="hybridMultilevel"/>
    <w:tmpl w:val="B8087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411B"/>
    <w:multiLevelType w:val="hybridMultilevel"/>
    <w:tmpl w:val="CA8E2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B4B"/>
    <w:multiLevelType w:val="hybridMultilevel"/>
    <w:tmpl w:val="97308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EF"/>
    <w:multiLevelType w:val="hybridMultilevel"/>
    <w:tmpl w:val="3BB882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9368B"/>
    <w:multiLevelType w:val="hybridMultilevel"/>
    <w:tmpl w:val="C7C6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0603"/>
    <w:multiLevelType w:val="hybridMultilevel"/>
    <w:tmpl w:val="C67AE204"/>
    <w:lvl w:ilvl="0" w:tplc="C8305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4EEB"/>
    <w:multiLevelType w:val="hybridMultilevel"/>
    <w:tmpl w:val="B5F61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F79"/>
    <w:multiLevelType w:val="hybridMultilevel"/>
    <w:tmpl w:val="26923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44B7F"/>
    <w:multiLevelType w:val="hybridMultilevel"/>
    <w:tmpl w:val="3C7EF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078D7"/>
    <w:multiLevelType w:val="hybridMultilevel"/>
    <w:tmpl w:val="8C6C9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87AA2"/>
    <w:multiLevelType w:val="hybridMultilevel"/>
    <w:tmpl w:val="E14C9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A8A"/>
    <w:multiLevelType w:val="hybridMultilevel"/>
    <w:tmpl w:val="48BCD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3BCA"/>
    <w:multiLevelType w:val="hybridMultilevel"/>
    <w:tmpl w:val="0EBE0F1E"/>
    <w:lvl w:ilvl="0" w:tplc="C8305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07506">
    <w:abstractNumId w:val="6"/>
  </w:num>
  <w:num w:numId="2" w16cid:durableId="972295000">
    <w:abstractNumId w:val="12"/>
  </w:num>
  <w:num w:numId="3" w16cid:durableId="1706324340">
    <w:abstractNumId w:val="5"/>
  </w:num>
  <w:num w:numId="4" w16cid:durableId="99686129">
    <w:abstractNumId w:val="10"/>
  </w:num>
  <w:num w:numId="5" w16cid:durableId="1108502914">
    <w:abstractNumId w:val="1"/>
  </w:num>
  <w:num w:numId="6" w16cid:durableId="26640213">
    <w:abstractNumId w:val="8"/>
  </w:num>
  <w:num w:numId="7" w16cid:durableId="2071146140">
    <w:abstractNumId w:val="9"/>
  </w:num>
  <w:num w:numId="8" w16cid:durableId="890845001">
    <w:abstractNumId w:val="4"/>
  </w:num>
  <w:num w:numId="9" w16cid:durableId="1601793642">
    <w:abstractNumId w:val="3"/>
  </w:num>
  <w:num w:numId="10" w16cid:durableId="143401367">
    <w:abstractNumId w:val="0"/>
  </w:num>
  <w:num w:numId="11" w16cid:durableId="1099911610">
    <w:abstractNumId w:val="11"/>
  </w:num>
  <w:num w:numId="12" w16cid:durableId="1049840843">
    <w:abstractNumId w:val="2"/>
  </w:num>
  <w:num w:numId="13" w16cid:durableId="95606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3B"/>
    <w:rsid w:val="000462D5"/>
    <w:rsid w:val="000647FC"/>
    <w:rsid w:val="0008437A"/>
    <w:rsid w:val="00096700"/>
    <w:rsid w:val="000A652A"/>
    <w:rsid w:val="000B25BC"/>
    <w:rsid w:val="000B57C7"/>
    <w:rsid w:val="00114855"/>
    <w:rsid w:val="00134831"/>
    <w:rsid w:val="0015166E"/>
    <w:rsid w:val="00157687"/>
    <w:rsid w:val="00173941"/>
    <w:rsid w:val="001C5326"/>
    <w:rsid w:val="001F032D"/>
    <w:rsid w:val="00244807"/>
    <w:rsid w:val="00277CCE"/>
    <w:rsid w:val="00284414"/>
    <w:rsid w:val="002B6327"/>
    <w:rsid w:val="003070CE"/>
    <w:rsid w:val="00336A64"/>
    <w:rsid w:val="00360CC1"/>
    <w:rsid w:val="003D3D40"/>
    <w:rsid w:val="00411E1A"/>
    <w:rsid w:val="004160EF"/>
    <w:rsid w:val="00426C5C"/>
    <w:rsid w:val="00450D35"/>
    <w:rsid w:val="00484D85"/>
    <w:rsid w:val="00491073"/>
    <w:rsid w:val="004A29F1"/>
    <w:rsid w:val="0052552A"/>
    <w:rsid w:val="00550625"/>
    <w:rsid w:val="00590450"/>
    <w:rsid w:val="005976A2"/>
    <w:rsid w:val="005A105E"/>
    <w:rsid w:val="005A6335"/>
    <w:rsid w:val="005D3A63"/>
    <w:rsid w:val="005F404C"/>
    <w:rsid w:val="0060114B"/>
    <w:rsid w:val="00611616"/>
    <w:rsid w:val="0061669A"/>
    <w:rsid w:val="0064093E"/>
    <w:rsid w:val="00643D5D"/>
    <w:rsid w:val="006B1D9B"/>
    <w:rsid w:val="007013AC"/>
    <w:rsid w:val="00720686"/>
    <w:rsid w:val="00722839"/>
    <w:rsid w:val="00807A4F"/>
    <w:rsid w:val="00845A65"/>
    <w:rsid w:val="0088784E"/>
    <w:rsid w:val="00896263"/>
    <w:rsid w:val="008A5946"/>
    <w:rsid w:val="008F6223"/>
    <w:rsid w:val="00924013"/>
    <w:rsid w:val="0096381A"/>
    <w:rsid w:val="009825C0"/>
    <w:rsid w:val="00991F3B"/>
    <w:rsid w:val="00992495"/>
    <w:rsid w:val="009C6D7E"/>
    <w:rsid w:val="009F0426"/>
    <w:rsid w:val="00A026C4"/>
    <w:rsid w:val="00A441E8"/>
    <w:rsid w:val="00A8065C"/>
    <w:rsid w:val="00A87A67"/>
    <w:rsid w:val="00AC6A6A"/>
    <w:rsid w:val="00AF70A2"/>
    <w:rsid w:val="00B9183B"/>
    <w:rsid w:val="00BB322D"/>
    <w:rsid w:val="00BC2920"/>
    <w:rsid w:val="00BC6BA8"/>
    <w:rsid w:val="00C0475C"/>
    <w:rsid w:val="00C07A4A"/>
    <w:rsid w:val="00C11DB1"/>
    <w:rsid w:val="00C46B98"/>
    <w:rsid w:val="00C510D9"/>
    <w:rsid w:val="00C646DC"/>
    <w:rsid w:val="00C91115"/>
    <w:rsid w:val="00D00857"/>
    <w:rsid w:val="00D640D3"/>
    <w:rsid w:val="00D75942"/>
    <w:rsid w:val="00DE1091"/>
    <w:rsid w:val="00E33973"/>
    <w:rsid w:val="00E546BD"/>
    <w:rsid w:val="00E54AFD"/>
    <w:rsid w:val="00E738B0"/>
    <w:rsid w:val="00EE3D69"/>
    <w:rsid w:val="00F15B48"/>
    <w:rsid w:val="00F3542C"/>
    <w:rsid w:val="00F74535"/>
    <w:rsid w:val="00F756B6"/>
    <w:rsid w:val="00F80B52"/>
    <w:rsid w:val="00FA11B3"/>
    <w:rsid w:val="00FA397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FC4C"/>
  <w15:docId w15:val="{F009E7D9-688D-4BA2-8865-01B64260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9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91F3B"/>
  </w:style>
  <w:style w:type="paragraph" w:styleId="Zpat">
    <w:name w:val="footer"/>
    <w:basedOn w:val="Normln"/>
    <w:link w:val="ZpatChar"/>
    <w:uiPriority w:val="99"/>
    <w:unhideWhenUsed/>
    <w:rsid w:val="0099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F3B"/>
  </w:style>
  <w:style w:type="paragraph" w:customStyle="1" w:styleId="Zkladntext22">
    <w:name w:val="Základní text 22"/>
    <w:basedOn w:val="Normln"/>
    <w:rsid w:val="00E54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3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3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Štika Jirka</dc:creator>
  <cp:lastModifiedBy>Jana Kopecká</cp:lastModifiedBy>
  <cp:revision>6</cp:revision>
  <cp:lastPrinted>2025-02-19T09:17:00Z</cp:lastPrinted>
  <dcterms:created xsi:type="dcterms:W3CDTF">2025-02-19T08:55:00Z</dcterms:created>
  <dcterms:modified xsi:type="dcterms:W3CDTF">2025-02-28T07:50:00Z</dcterms:modified>
</cp:coreProperties>
</file>