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B4AD3" w14:textId="4D8D553F" w:rsidR="001C03AE" w:rsidRPr="009B5FBE" w:rsidRDefault="00B7578A" w:rsidP="00581C81">
      <w:pPr>
        <w:autoSpaceDE w:val="0"/>
        <w:autoSpaceDN w:val="0"/>
        <w:adjustRightInd w:val="0"/>
        <w:spacing w:before="360" w:after="360" w:line="264" w:lineRule="auto"/>
        <w:jc w:val="center"/>
        <w:rPr>
          <w:rFonts w:ascii="Arial" w:eastAsiaTheme="minorHAnsi" w:hAnsi="Arial" w:cs="Arial"/>
          <w:b/>
          <w:sz w:val="30"/>
          <w:szCs w:val="30"/>
          <w:lang w:eastAsia="en-US"/>
        </w:rPr>
      </w:pPr>
      <w:r w:rsidRPr="009B5FBE">
        <w:rPr>
          <w:rFonts w:ascii="Arial" w:eastAsiaTheme="minorHAnsi" w:hAnsi="Arial" w:cs="Arial"/>
          <w:b/>
          <w:sz w:val="30"/>
          <w:szCs w:val="30"/>
          <w:lang w:eastAsia="en-US"/>
        </w:rPr>
        <w:t>Výroční zpráva o poskytování informací</w:t>
      </w:r>
      <w:r w:rsidR="009B5FBE">
        <w:rPr>
          <w:rFonts w:ascii="Arial" w:eastAsiaTheme="minorHAnsi" w:hAnsi="Arial" w:cs="Arial"/>
          <w:b/>
          <w:sz w:val="30"/>
          <w:szCs w:val="30"/>
          <w:lang w:eastAsia="en-US"/>
        </w:rPr>
        <w:t xml:space="preserve"> </w:t>
      </w:r>
      <w:r w:rsidRPr="009B5FBE">
        <w:rPr>
          <w:rFonts w:ascii="Arial" w:eastAsiaTheme="minorHAnsi" w:hAnsi="Arial" w:cs="Arial"/>
          <w:b/>
          <w:sz w:val="30"/>
          <w:szCs w:val="30"/>
          <w:lang w:eastAsia="en-US"/>
        </w:rPr>
        <w:t>podle</w:t>
      </w:r>
      <w:r w:rsidR="00C127C7" w:rsidRPr="009B5FBE">
        <w:rPr>
          <w:rFonts w:ascii="Arial" w:eastAsiaTheme="minorHAnsi" w:hAnsi="Arial" w:cs="Arial"/>
          <w:b/>
          <w:sz w:val="30"/>
          <w:szCs w:val="30"/>
          <w:lang w:eastAsia="en-US"/>
        </w:rPr>
        <w:t> </w:t>
      </w:r>
      <w:r w:rsidRPr="009B5FBE">
        <w:rPr>
          <w:rFonts w:ascii="Arial" w:eastAsiaTheme="minorHAnsi" w:hAnsi="Arial" w:cs="Arial"/>
          <w:b/>
          <w:sz w:val="30"/>
          <w:szCs w:val="30"/>
          <w:lang w:eastAsia="en-US"/>
        </w:rPr>
        <w:t>zákona</w:t>
      </w:r>
      <w:r w:rsidR="00C127C7" w:rsidRPr="009B5FBE">
        <w:rPr>
          <w:rFonts w:ascii="Arial" w:eastAsiaTheme="minorHAnsi" w:hAnsi="Arial" w:cs="Arial"/>
          <w:b/>
          <w:sz w:val="30"/>
          <w:szCs w:val="30"/>
          <w:lang w:eastAsia="en-US"/>
        </w:rPr>
        <w:t> </w:t>
      </w:r>
      <w:r w:rsidRPr="009B5FBE">
        <w:rPr>
          <w:rFonts w:ascii="Arial" w:eastAsiaTheme="minorHAnsi" w:hAnsi="Arial" w:cs="Arial"/>
          <w:b/>
          <w:sz w:val="30"/>
          <w:szCs w:val="30"/>
          <w:lang w:eastAsia="en-US"/>
        </w:rPr>
        <w:t>č.</w:t>
      </w:r>
      <w:r w:rsidR="00C127C7" w:rsidRPr="009B5FBE">
        <w:rPr>
          <w:rFonts w:ascii="Arial" w:eastAsiaTheme="minorHAnsi" w:hAnsi="Arial" w:cs="Arial"/>
          <w:b/>
          <w:sz w:val="30"/>
          <w:szCs w:val="30"/>
          <w:lang w:eastAsia="en-US"/>
        </w:rPr>
        <w:t> </w:t>
      </w:r>
      <w:r w:rsidRPr="009B5FBE">
        <w:rPr>
          <w:rFonts w:ascii="Arial" w:eastAsiaTheme="minorHAnsi" w:hAnsi="Arial" w:cs="Arial"/>
          <w:b/>
          <w:sz w:val="30"/>
          <w:szCs w:val="30"/>
          <w:lang w:eastAsia="en-US"/>
        </w:rPr>
        <w:t>106/1999</w:t>
      </w:r>
      <w:r w:rsidR="009B5FBE">
        <w:rPr>
          <w:rFonts w:ascii="Arial" w:eastAsiaTheme="minorHAnsi" w:hAnsi="Arial" w:cs="Arial"/>
          <w:b/>
          <w:sz w:val="30"/>
          <w:szCs w:val="30"/>
          <w:lang w:eastAsia="en-US"/>
        </w:rPr>
        <w:t> </w:t>
      </w:r>
      <w:r w:rsidRPr="009B5FBE">
        <w:rPr>
          <w:rFonts w:ascii="Arial" w:eastAsiaTheme="minorHAnsi" w:hAnsi="Arial" w:cs="Arial"/>
          <w:b/>
          <w:sz w:val="30"/>
          <w:szCs w:val="30"/>
          <w:lang w:eastAsia="en-US"/>
        </w:rPr>
        <w:t>Sb., o</w:t>
      </w:r>
      <w:r w:rsidR="007B270D" w:rsidRPr="009B5FBE">
        <w:rPr>
          <w:rFonts w:ascii="Arial" w:eastAsiaTheme="minorHAnsi" w:hAnsi="Arial" w:cs="Arial"/>
          <w:b/>
          <w:sz w:val="30"/>
          <w:szCs w:val="30"/>
          <w:lang w:eastAsia="en-US"/>
        </w:rPr>
        <w:t> </w:t>
      </w:r>
      <w:r w:rsidRPr="009B5FBE">
        <w:rPr>
          <w:rFonts w:ascii="Arial" w:eastAsiaTheme="minorHAnsi" w:hAnsi="Arial" w:cs="Arial"/>
          <w:b/>
          <w:sz w:val="30"/>
          <w:szCs w:val="30"/>
          <w:lang w:eastAsia="en-US"/>
        </w:rPr>
        <w:t>svobodném přístupu k</w:t>
      </w:r>
      <w:r w:rsidR="00C127C7" w:rsidRPr="009B5FBE">
        <w:rPr>
          <w:rFonts w:ascii="Arial" w:eastAsiaTheme="minorHAnsi" w:hAnsi="Arial" w:cs="Arial"/>
          <w:b/>
          <w:sz w:val="30"/>
          <w:szCs w:val="30"/>
          <w:lang w:eastAsia="en-US"/>
        </w:rPr>
        <w:t> </w:t>
      </w:r>
      <w:r w:rsidRPr="009B5FBE">
        <w:rPr>
          <w:rFonts w:ascii="Arial" w:eastAsiaTheme="minorHAnsi" w:hAnsi="Arial" w:cs="Arial"/>
          <w:b/>
          <w:sz w:val="30"/>
          <w:szCs w:val="30"/>
          <w:lang w:eastAsia="en-US"/>
        </w:rPr>
        <w:t>informacím, v</w:t>
      </w:r>
      <w:r w:rsidR="007B270D" w:rsidRPr="009B5FBE">
        <w:rPr>
          <w:rFonts w:ascii="Arial" w:eastAsiaTheme="minorHAnsi" w:hAnsi="Arial" w:cs="Arial"/>
          <w:b/>
          <w:sz w:val="30"/>
          <w:szCs w:val="30"/>
          <w:lang w:eastAsia="en-US"/>
        </w:rPr>
        <w:t> </w:t>
      </w:r>
      <w:r w:rsidRPr="009B5FBE">
        <w:rPr>
          <w:rFonts w:ascii="Arial" w:eastAsiaTheme="minorHAnsi" w:hAnsi="Arial" w:cs="Arial"/>
          <w:b/>
          <w:sz w:val="30"/>
          <w:szCs w:val="30"/>
          <w:lang w:eastAsia="en-US"/>
        </w:rPr>
        <w:t>platném</w:t>
      </w:r>
      <w:r w:rsidR="007B270D" w:rsidRPr="009B5FBE">
        <w:rPr>
          <w:rFonts w:ascii="Arial" w:eastAsiaTheme="minorHAnsi" w:hAnsi="Arial" w:cs="Arial"/>
          <w:b/>
          <w:sz w:val="30"/>
          <w:szCs w:val="30"/>
          <w:lang w:eastAsia="en-US"/>
        </w:rPr>
        <w:t xml:space="preserve"> </w:t>
      </w:r>
      <w:r w:rsidRPr="009B5FBE">
        <w:rPr>
          <w:rFonts w:ascii="Arial" w:eastAsiaTheme="minorHAnsi" w:hAnsi="Arial" w:cs="Arial"/>
          <w:b/>
          <w:sz w:val="30"/>
          <w:szCs w:val="30"/>
          <w:lang w:eastAsia="en-US"/>
        </w:rPr>
        <w:t>znění, za</w:t>
      </w:r>
      <w:r w:rsidR="00AA5382" w:rsidRPr="009B5FBE">
        <w:rPr>
          <w:rFonts w:ascii="Arial" w:eastAsiaTheme="minorHAnsi" w:hAnsi="Arial" w:cs="Arial"/>
          <w:b/>
          <w:sz w:val="30"/>
          <w:szCs w:val="30"/>
          <w:lang w:eastAsia="en-US"/>
        </w:rPr>
        <w:t> </w:t>
      </w:r>
      <w:r w:rsidRPr="009B5FBE">
        <w:rPr>
          <w:rFonts w:ascii="Arial" w:eastAsiaTheme="minorHAnsi" w:hAnsi="Arial" w:cs="Arial"/>
          <w:b/>
          <w:sz w:val="30"/>
          <w:szCs w:val="30"/>
          <w:lang w:eastAsia="en-US"/>
        </w:rPr>
        <w:t>rok</w:t>
      </w:r>
      <w:r w:rsidR="007B270D" w:rsidRPr="009B5FBE">
        <w:rPr>
          <w:rFonts w:ascii="Arial" w:eastAsiaTheme="minorHAnsi" w:hAnsi="Arial" w:cs="Arial"/>
          <w:b/>
          <w:sz w:val="30"/>
          <w:szCs w:val="30"/>
          <w:lang w:eastAsia="en-US"/>
        </w:rPr>
        <w:t> </w:t>
      </w:r>
      <w:r w:rsidRPr="009B5FBE">
        <w:rPr>
          <w:rFonts w:ascii="Arial" w:eastAsiaTheme="minorHAnsi" w:hAnsi="Arial" w:cs="Arial"/>
          <w:b/>
          <w:sz w:val="30"/>
          <w:szCs w:val="30"/>
          <w:lang w:eastAsia="en-US"/>
        </w:rPr>
        <w:t>20</w:t>
      </w:r>
      <w:r w:rsidR="0085060F" w:rsidRPr="009B5FBE">
        <w:rPr>
          <w:rFonts w:ascii="Arial" w:eastAsiaTheme="minorHAnsi" w:hAnsi="Arial" w:cs="Arial"/>
          <w:b/>
          <w:sz w:val="30"/>
          <w:szCs w:val="30"/>
          <w:lang w:eastAsia="en-US"/>
        </w:rPr>
        <w:t>2</w:t>
      </w:r>
      <w:r w:rsidR="00D879CC" w:rsidRPr="009B5FBE">
        <w:rPr>
          <w:rFonts w:ascii="Arial" w:eastAsiaTheme="minorHAnsi" w:hAnsi="Arial" w:cs="Arial"/>
          <w:b/>
          <w:sz w:val="30"/>
          <w:szCs w:val="30"/>
          <w:lang w:eastAsia="en-US"/>
        </w:rPr>
        <w:t>5</w:t>
      </w:r>
    </w:p>
    <w:p w14:paraId="7E52C52A" w14:textId="6C07CB0B" w:rsidR="001C03AE" w:rsidRPr="00F41B79" w:rsidRDefault="00B7578A" w:rsidP="00581C81">
      <w:pPr>
        <w:autoSpaceDE w:val="0"/>
        <w:autoSpaceDN w:val="0"/>
        <w:adjustRightInd w:val="0"/>
        <w:spacing w:after="240" w:line="264" w:lineRule="auto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F41B79">
        <w:rPr>
          <w:rFonts w:ascii="Arial" w:eastAsiaTheme="minorHAnsi" w:hAnsi="Arial" w:cs="Arial"/>
          <w:bCs/>
          <w:sz w:val="22"/>
          <w:szCs w:val="22"/>
          <w:lang w:eastAsia="en-US"/>
        </w:rPr>
        <w:t>Na základě § 18 odst. 1) zák</w:t>
      </w:r>
      <w:r w:rsidR="00C127C7" w:rsidRPr="00F41B79">
        <w:rPr>
          <w:rFonts w:ascii="Arial" w:eastAsiaTheme="minorHAnsi" w:hAnsi="Arial" w:cs="Arial"/>
          <w:bCs/>
          <w:sz w:val="22"/>
          <w:szCs w:val="22"/>
          <w:lang w:eastAsia="en-US"/>
        </w:rPr>
        <w:t>ona</w:t>
      </w:r>
      <w:r w:rsidRPr="00F41B7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č. 106/1999 Sb., o svobodném přístupu k informacím, v</w:t>
      </w:r>
      <w:r w:rsidR="00EC7E26" w:rsidRPr="00F41B79">
        <w:rPr>
          <w:rFonts w:ascii="Arial" w:eastAsiaTheme="minorHAnsi" w:hAnsi="Arial" w:cs="Arial"/>
          <w:bCs/>
          <w:sz w:val="22"/>
          <w:szCs w:val="22"/>
          <w:lang w:eastAsia="en-US"/>
        </w:rPr>
        <w:t> </w:t>
      </w:r>
      <w:r w:rsidRPr="00F41B79">
        <w:rPr>
          <w:rFonts w:ascii="Arial" w:eastAsiaTheme="minorHAnsi" w:hAnsi="Arial" w:cs="Arial"/>
          <w:bCs/>
          <w:sz w:val="22"/>
          <w:szCs w:val="22"/>
          <w:lang w:eastAsia="en-US"/>
        </w:rPr>
        <w:t>platném</w:t>
      </w:r>
      <w:r w:rsidR="00EC7E26" w:rsidRPr="00F41B7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F41B79">
        <w:rPr>
          <w:rFonts w:ascii="Arial" w:eastAsiaTheme="minorHAnsi" w:hAnsi="Arial" w:cs="Arial"/>
          <w:bCs/>
          <w:sz w:val="22"/>
          <w:szCs w:val="22"/>
          <w:lang w:eastAsia="en-US"/>
        </w:rPr>
        <w:t>znění</w:t>
      </w:r>
      <w:r w:rsidR="00EC7E26" w:rsidRPr="00F41B79">
        <w:rPr>
          <w:rFonts w:ascii="Arial" w:eastAsiaTheme="minorHAnsi" w:hAnsi="Arial" w:cs="Arial"/>
          <w:bCs/>
          <w:sz w:val="22"/>
          <w:szCs w:val="22"/>
          <w:lang w:eastAsia="en-US"/>
        </w:rPr>
        <w:t> </w:t>
      </w:r>
      <w:r w:rsidRPr="00F41B7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(dále jen </w:t>
      </w:r>
      <w:r w:rsidR="007B270D" w:rsidRPr="00F41B79">
        <w:rPr>
          <w:rFonts w:ascii="Arial" w:eastAsiaTheme="minorHAnsi" w:hAnsi="Arial" w:cs="Arial"/>
          <w:bCs/>
          <w:sz w:val="22"/>
          <w:szCs w:val="22"/>
          <w:lang w:eastAsia="en-US"/>
        </w:rPr>
        <w:t>zákon o svobodném přístupu k informacím</w:t>
      </w:r>
      <w:r w:rsidRPr="00F41B79">
        <w:rPr>
          <w:rFonts w:ascii="Arial" w:eastAsiaTheme="minorHAnsi" w:hAnsi="Arial" w:cs="Arial"/>
          <w:bCs/>
          <w:sz w:val="22"/>
          <w:szCs w:val="22"/>
          <w:lang w:eastAsia="en-US"/>
        </w:rPr>
        <w:t>), tato výroční zpráva obsahuje údaje týkající se činnosti Městského</w:t>
      </w:r>
      <w:r w:rsidR="00EC7E26" w:rsidRPr="00F41B79">
        <w:rPr>
          <w:rFonts w:ascii="Arial" w:eastAsiaTheme="minorHAnsi" w:hAnsi="Arial" w:cs="Arial"/>
          <w:bCs/>
          <w:sz w:val="22"/>
          <w:szCs w:val="22"/>
          <w:lang w:eastAsia="en-US"/>
        </w:rPr>
        <w:t> </w:t>
      </w:r>
      <w:r w:rsidRPr="00F41B79">
        <w:rPr>
          <w:rFonts w:ascii="Arial" w:eastAsiaTheme="minorHAnsi" w:hAnsi="Arial" w:cs="Arial"/>
          <w:bCs/>
          <w:sz w:val="22"/>
          <w:szCs w:val="22"/>
          <w:lang w:eastAsia="en-US"/>
        </w:rPr>
        <w:t>úřadu</w:t>
      </w:r>
      <w:r w:rsidR="00EC7E26" w:rsidRPr="00F41B79">
        <w:rPr>
          <w:rFonts w:ascii="Arial" w:eastAsiaTheme="minorHAnsi" w:hAnsi="Arial" w:cs="Arial"/>
          <w:bCs/>
          <w:sz w:val="22"/>
          <w:szCs w:val="22"/>
          <w:lang w:eastAsia="en-US"/>
        </w:rPr>
        <w:t> </w:t>
      </w:r>
      <w:r w:rsidRPr="00F41B79">
        <w:rPr>
          <w:rFonts w:ascii="Arial" w:eastAsiaTheme="minorHAnsi" w:hAnsi="Arial" w:cs="Arial"/>
          <w:bCs/>
          <w:sz w:val="22"/>
          <w:szCs w:val="22"/>
          <w:lang w:eastAsia="en-US"/>
        </w:rPr>
        <w:t>Chotěboř v</w:t>
      </w:r>
      <w:r w:rsidR="00AA5382" w:rsidRPr="00F41B79">
        <w:rPr>
          <w:rFonts w:ascii="Arial" w:eastAsiaTheme="minorHAnsi" w:hAnsi="Arial" w:cs="Arial"/>
          <w:bCs/>
          <w:sz w:val="22"/>
          <w:szCs w:val="22"/>
          <w:lang w:eastAsia="en-US"/>
        </w:rPr>
        <w:t> </w:t>
      </w:r>
      <w:r w:rsidRPr="00F41B79">
        <w:rPr>
          <w:rFonts w:ascii="Arial" w:eastAsiaTheme="minorHAnsi" w:hAnsi="Arial" w:cs="Arial"/>
          <w:bCs/>
          <w:sz w:val="22"/>
          <w:szCs w:val="22"/>
          <w:lang w:eastAsia="en-US"/>
        </w:rPr>
        <w:t>oblasti poskytování informací dle citovaného zákona za rok 20</w:t>
      </w:r>
      <w:r w:rsidR="0085060F" w:rsidRPr="00F41B79">
        <w:rPr>
          <w:rFonts w:ascii="Arial" w:eastAsiaTheme="minorHAnsi" w:hAnsi="Arial" w:cs="Arial"/>
          <w:bCs/>
          <w:sz w:val="22"/>
          <w:szCs w:val="22"/>
          <w:lang w:eastAsia="en-US"/>
        </w:rPr>
        <w:t>2</w:t>
      </w:r>
      <w:r w:rsidR="007F3018" w:rsidRPr="00F41B79">
        <w:rPr>
          <w:rFonts w:ascii="Arial" w:eastAsiaTheme="minorHAnsi" w:hAnsi="Arial" w:cs="Arial"/>
          <w:bCs/>
          <w:sz w:val="22"/>
          <w:szCs w:val="22"/>
          <w:lang w:eastAsia="en-US"/>
        </w:rPr>
        <w:t>5</w:t>
      </w:r>
      <w:r w:rsidRPr="00F41B79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14:paraId="4862D617" w14:textId="058B20B8" w:rsidR="00B7578A" w:rsidRPr="00F41B79" w:rsidRDefault="00B7578A" w:rsidP="00B6764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F41B7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Počet podaných žádostí o informace a počet vydaných rozhodnutí o odmítnutí</w:t>
      </w:r>
      <w:r w:rsidR="00C127C7" w:rsidRPr="00F41B7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F41B7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žádosti:</w:t>
      </w:r>
    </w:p>
    <w:p w14:paraId="7807C6FC" w14:textId="67890DF8" w:rsidR="007B270D" w:rsidRPr="00F41B79" w:rsidRDefault="007B270D" w:rsidP="00B6764F">
      <w:pPr>
        <w:autoSpaceDE w:val="0"/>
        <w:autoSpaceDN w:val="0"/>
        <w:adjustRightInd w:val="0"/>
        <w:spacing w:line="264" w:lineRule="auto"/>
        <w:ind w:left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1B79">
        <w:rPr>
          <w:rFonts w:ascii="Arial" w:eastAsiaTheme="minorHAnsi" w:hAnsi="Arial" w:cs="Arial"/>
          <w:sz w:val="22"/>
          <w:szCs w:val="22"/>
          <w:lang w:eastAsia="en-US"/>
        </w:rPr>
        <w:t>V kalendářním roce 202</w:t>
      </w:r>
      <w:r w:rsidR="009B5FBE" w:rsidRPr="00F41B79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Pr="00F41B79">
        <w:rPr>
          <w:rFonts w:ascii="Arial" w:eastAsiaTheme="minorHAnsi" w:hAnsi="Arial" w:cs="Arial"/>
          <w:sz w:val="22"/>
          <w:szCs w:val="22"/>
          <w:lang w:eastAsia="en-US"/>
        </w:rPr>
        <w:t xml:space="preserve"> bylo Městskému úřadu Chotěboř podáno celkem </w:t>
      </w:r>
      <w:r w:rsidR="009B5FBE" w:rsidRPr="00F41B79">
        <w:rPr>
          <w:rFonts w:ascii="Arial" w:eastAsiaTheme="minorHAnsi" w:hAnsi="Arial" w:cs="Arial"/>
          <w:sz w:val="22"/>
          <w:szCs w:val="22"/>
          <w:lang w:eastAsia="en-US"/>
        </w:rPr>
        <w:t>34</w:t>
      </w:r>
      <w:r w:rsidR="00165575" w:rsidRPr="00F41B7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41B79">
        <w:rPr>
          <w:rFonts w:ascii="Arial" w:eastAsiaTheme="minorHAnsi" w:hAnsi="Arial" w:cs="Arial"/>
          <w:sz w:val="22"/>
          <w:szCs w:val="22"/>
          <w:lang w:eastAsia="en-US"/>
        </w:rPr>
        <w:t>žádostí o poskytnutí informace podle zákona o svobodném přístupu k</w:t>
      </w:r>
      <w:r w:rsidR="005A2E0B" w:rsidRPr="00F41B79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F41B79">
        <w:rPr>
          <w:rFonts w:ascii="Arial" w:eastAsiaTheme="minorHAnsi" w:hAnsi="Arial" w:cs="Arial"/>
          <w:sz w:val="22"/>
          <w:szCs w:val="22"/>
          <w:lang w:eastAsia="en-US"/>
        </w:rPr>
        <w:t>informacím</w:t>
      </w:r>
      <w:r w:rsidR="005A2E0B" w:rsidRPr="00F41B79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DCFEC73" w14:textId="04C85DCA" w:rsidR="00B7578A" w:rsidRPr="00F41B79" w:rsidRDefault="00B7578A" w:rsidP="00581C81">
      <w:pPr>
        <w:pStyle w:val="Odstavecseseznamem"/>
        <w:autoSpaceDE w:val="0"/>
        <w:autoSpaceDN w:val="0"/>
        <w:adjustRightInd w:val="0"/>
        <w:spacing w:after="120" w:line="264" w:lineRule="auto"/>
        <w:ind w:left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1B79">
        <w:rPr>
          <w:rFonts w:ascii="Arial" w:eastAsiaTheme="minorHAnsi" w:hAnsi="Arial" w:cs="Arial"/>
          <w:sz w:val="22"/>
          <w:szCs w:val="22"/>
          <w:lang w:eastAsia="en-US"/>
        </w:rPr>
        <w:t>Městský úřad Chotěboř</w:t>
      </w:r>
      <w:r w:rsidR="00165575" w:rsidRPr="00F41B7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026C5" w:rsidRPr="00F41B79">
        <w:rPr>
          <w:rFonts w:ascii="Arial" w:eastAsiaTheme="minorHAnsi" w:hAnsi="Arial" w:cs="Arial"/>
          <w:sz w:val="22"/>
          <w:szCs w:val="22"/>
          <w:lang w:eastAsia="en-US"/>
        </w:rPr>
        <w:t>v roce 202</w:t>
      </w:r>
      <w:r w:rsidR="009B5FBE" w:rsidRPr="00F41B79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="004026C5" w:rsidRPr="00F41B7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41B79">
        <w:rPr>
          <w:rFonts w:ascii="Arial" w:eastAsiaTheme="minorHAnsi" w:hAnsi="Arial" w:cs="Arial"/>
          <w:sz w:val="22"/>
          <w:szCs w:val="22"/>
          <w:lang w:eastAsia="en-US"/>
        </w:rPr>
        <w:t xml:space="preserve">vydal </w:t>
      </w:r>
      <w:r w:rsidR="00F41B79" w:rsidRPr="00F41B79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Pr="00F41B7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rozhodnutí </w:t>
      </w:r>
      <w:r w:rsidRPr="00F41B79">
        <w:rPr>
          <w:rFonts w:ascii="Arial" w:eastAsiaTheme="minorHAnsi" w:hAnsi="Arial" w:cs="Arial"/>
          <w:sz w:val="22"/>
          <w:szCs w:val="22"/>
          <w:lang w:eastAsia="en-US"/>
        </w:rPr>
        <w:t>o odmítnutí poskytnutí informace.</w:t>
      </w:r>
    </w:p>
    <w:p w14:paraId="4C4A2DF0" w14:textId="1852DDB4" w:rsidR="00582B3F" w:rsidRPr="00F41B79" w:rsidRDefault="00582B3F" w:rsidP="00581C81">
      <w:pPr>
        <w:pStyle w:val="Odstavecseseznamem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1B79">
        <w:rPr>
          <w:rFonts w:ascii="Arial" w:eastAsiaTheme="minorHAnsi" w:hAnsi="Arial" w:cs="Arial"/>
          <w:sz w:val="22"/>
          <w:szCs w:val="22"/>
          <w:lang w:eastAsia="en-US"/>
        </w:rPr>
        <w:t xml:space="preserve">Městský úřad Chotěboř </w:t>
      </w:r>
      <w:r w:rsidR="004026C5" w:rsidRPr="00F41B79">
        <w:rPr>
          <w:rFonts w:ascii="Arial" w:eastAsiaTheme="minorHAnsi" w:hAnsi="Arial" w:cs="Arial"/>
          <w:sz w:val="22"/>
          <w:szCs w:val="22"/>
          <w:lang w:eastAsia="en-US"/>
        </w:rPr>
        <w:t>v roce 202</w:t>
      </w:r>
      <w:r w:rsidR="009B5FBE" w:rsidRPr="00F41B79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="004026C5" w:rsidRPr="00F41B7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41B79">
        <w:rPr>
          <w:rFonts w:ascii="Arial" w:eastAsiaTheme="minorHAnsi" w:hAnsi="Arial" w:cs="Arial"/>
          <w:sz w:val="22"/>
          <w:szCs w:val="22"/>
          <w:lang w:eastAsia="en-US"/>
        </w:rPr>
        <w:t xml:space="preserve">vydal </w:t>
      </w:r>
      <w:r w:rsidR="00F41B79" w:rsidRPr="00F41B79">
        <w:rPr>
          <w:rFonts w:ascii="Arial" w:eastAsiaTheme="minorHAnsi" w:hAnsi="Arial" w:cs="Arial"/>
          <w:bCs/>
          <w:sz w:val="22"/>
          <w:szCs w:val="22"/>
          <w:lang w:eastAsia="en-US"/>
        </w:rPr>
        <w:t>5</w:t>
      </w:r>
      <w:r w:rsidRPr="00F41B7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rozhodnutí </w:t>
      </w:r>
      <w:r w:rsidRPr="00F41B79">
        <w:rPr>
          <w:rFonts w:ascii="Arial" w:eastAsiaTheme="minorHAnsi" w:hAnsi="Arial" w:cs="Arial"/>
          <w:sz w:val="22"/>
          <w:szCs w:val="22"/>
          <w:lang w:eastAsia="en-US"/>
        </w:rPr>
        <w:t>o částečném odmítnutí poskytnutí</w:t>
      </w:r>
      <w:r w:rsidR="007B270D" w:rsidRPr="00F41B7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41B79">
        <w:rPr>
          <w:rFonts w:ascii="Arial" w:eastAsiaTheme="minorHAnsi" w:hAnsi="Arial" w:cs="Arial"/>
          <w:sz w:val="22"/>
          <w:szCs w:val="22"/>
          <w:lang w:eastAsia="en-US"/>
        </w:rPr>
        <w:t>informace.</w:t>
      </w:r>
    </w:p>
    <w:p w14:paraId="54D12874" w14:textId="77777777" w:rsidR="00B7578A" w:rsidRPr="00F41B79" w:rsidRDefault="00B7578A" w:rsidP="00581C8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F41B7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Počet podaných odvolání proti rozhodnutí:</w:t>
      </w:r>
    </w:p>
    <w:p w14:paraId="4C8807AA" w14:textId="41A59A09" w:rsidR="001C03AE" w:rsidRPr="00F41B79" w:rsidRDefault="00B7578A" w:rsidP="00581C81">
      <w:pPr>
        <w:pStyle w:val="Odstavecseseznamem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1B79">
        <w:rPr>
          <w:rFonts w:ascii="Arial" w:eastAsiaTheme="minorHAnsi" w:hAnsi="Arial" w:cs="Arial"/>
          <w:sz w:val="22"/>
          <w:szCs w:val="22"/>
          <w:lang w:eastAsia="en-US"/>
        </w:rPr>
        <w:t>V roce 20</w:t>
      </w:r>
      <w:r w:rsidR="0085060F" w:rsidRPr="00F41B79"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="009B5FBE" w:rsidRPr="00F41B79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="00C127C7" w:rsidRPr="00F41B7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41B79">
        <w:rPr>
          <w:rFonts w:ascii="Arial" w:eastAsiaTheme="minorHAnsi" w:hAnsi="Arial" w:cs="Arial"/>
          <w:sz w:val="22"/>
          <w:szCs w:val="22"/>
          <w:lang w:eastAsia="en-US"/>
        </w:rPr>
        <w:t>byl</w:t>
      </w:r>
      <w:r w:rsidR="00FE0E03" w:rsidRPr="00F41B79">
        <w:rPr>
          <w:rFonts w:ascii="Arial" w:eastAsiaTheme="minorHAnsi" w:hAnsi="Arial" w:cs="Arial"/>
          <w:sz w:val="22"/>
          <w:szCs w:val="22"/>
          <w:lang w:eastAsia="en-US"/>
        </w:rPr>
        <w:t>y</w:t>
      </w:r>
      <w:r w:rsidRPr="00F41B79">
        <w:rPr>
          <w:rFonts w:ascii="Arial" w:eastAsiaTheme="minorHAnsi" w:hAnsi="Arial" w:cs="Arial"/>
          <w:sz w:val="22"/>
          <w:szCs w:val="22"/>
          <w:lang w:eastAsia="en-US"/>
        </w:rPr>
        <w:t xml:space="preserve"> podán</w:t>
      </w:r>
      <w:r w:rsidR="00FE0E03" w:rsidRPr="00F41B79">
        <w:rPr>
          <w:rFonts w:ascii="Arial" w:eastAsiaTheme="minorHAnsi" w:hAnsi="Arial" w:cs="Arial"/>
          <w:sz w:val="22"/>
          <w:szCs w:val="22"/>
          <w:lang w:eastAsia="en-US"/>
        </w:rPr>
        <w:t>y</w:t>
      </w:r>
      <w:r w:rsidRPr="00F41B7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D227E" w:rsidRPr="00F41B79">
        <w:rPr>
          <w:rFonts w:ascii="Arial" w:eastAsiaTheme="minorHAnsi" w:hAnsi="Arial" w:cs="Arial"/>
          <w:bCs/>
          <w:sz w:val="22"/>
          <w:szCs w:val="22"/>
          <w:lang w:eastAsia="en-US"/>
        </w:rPr>
        <w:t>4</w:t>
      </w:r>
      <w:r w:rsidR="00035D32" w:rsidRPr="00F41B7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F41B7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odvolání </w:t>
      </w:r>
      <w:r w:rsidRPr="00F41B79">
        <w:rPr>
          <w:rFonts w:ascii="Arial" w:eastAsiaTheme="minorHAnsi" w:hAnsi="Arial" w:cs="Arial"/>
          <w:sz w:val="22"/>
          <w:szCs w:val="22"/>
          <w:lang w:eastAsia="en-US"/>
        </w:rPr>
        <w:t>proti rozhodnutí.</w:t>
      </w:r>
    </w:p>
    <w:p w14:paraId="199AF17B" w14:textId="77777777" w:rsidR="00B7578A" w:rsidRPr="00F41B79" w:rsidRDefault="00B7578A" w:rsidP="00581C8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F41B7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Opis podstatných částí každého rozsudku soudu:</w:t>
      </w:r>
    </w:p>
    <w:p w14:paraId="74C2EC7F" w14:textId="4E14DAF1" w:rsidR="00AA5382" w:rsidRPr="00F41B79" w:rsidRDefault="00AA5382" w:rsidP="00581C81">
      <w:pPr>
        <w:pStyle w:val="Odstavecseseznamem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1B79">
        <w:rPr>
          <w:rFonts w:ascii="Arial" w:eastAsiaTheme="minorHAnsi" w:hAnsi="Arial" w:cs="Arial"/>
          <w:sz w:val="22"/>
          <w:szCs w:val="22"/>
          <w:lang w:eastAsia="en-US"/>
        </w:rPr>
        <w:t>V roce 202</w:t>
      </w:r>
      <w:r w:rsidR="009B5FBE" w:rsidRPr="00F41B79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Pr="00F41B79">
        <w:rPr>
          <w:rFonts w:ascii="Arial" w:eastAsiaTheme="minorHAnsi" w:hAnsi="Arial" w:cs="Arial"/>
          <w:sz w:val="22"/>
          <w:szCs w:val="22"/>
          <w:lang w:eastAsia="en-US"/>
        </w:rPr>
        <w:t xml:space="preserve"> nebyl vydán žádný rozsudek ve věci přezkoumání zákonnosti rozhodnutí povinného subjektu o odmítnutí žádosti o poskytnutí informace.</w:t>
      </w:r>
    </w:p>
    <w:p w14:paraId="55479998" w14:textId="77777777" w:rsidR="00410CED" w:rsidRPr="00F41B79" w:rsidRDefault="00410CED" w:rsidP="00B6764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F41B79">
        <w:rPr>
          <w:rFonts w:ascii="Arial" w:eastAsiaTheme="minorHAnsi" w:hAnsi="Arial" w:cs="Arial"/>
          <w:b/>
          <w:sz w:val="22"/>
          <w:szCs w:val="22"/>
          <w:lang w:eastAsia="en-US"/>
        </w:rPr>
        <w:t>Výčet poskytnutých výhradních licencí, včetně odůvodnění nezbytnosti poskytnutí výhradní licence:</w:t>
      </w:r>
    </w:p>
    <w:p w14:paraId="3AB93C1C" w14:textId="1BAF7E2E" w:rsidR="001C03AE" w:rsidRPr="00F41B79" w:rsidRDefault="00410CED" w:rsidP="00581C81">
      <w:pPr>
        <w:pStyle w:val="Odstavecseseznamem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1B79">
        <w:rPr>
          <w:rFonts w:ascii="Arial" w:eastAsiaTheme="minorHAnsi" w:hAnsi="Arial" w:cs="Arial"/>
          <w:sz w:val="22"/>
          <w:szCs w:val="22"/>
          <w:lang w:eastAsia="en-US"/>
        </w:rPr>
        <w:t>Městský úřad Chotěboř neposkytl v roce 20</w:t>
      </w:r>
      <w:r w:rsidR="0085060F" w:rsidRPr="00F41B79"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="009B5FBE" w:rsidRPr="00F41B79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Pr="00F41B79">
        <w:rPr>
          <w:rFonts w:ascii="Arial" w:eastAsiaTheme="minorHAnsi" w:hAnsi="Arial" w:cs="Arial"/>
          <w:sz w:val="22"/>
          <w:szCs w:val="22"/>
          <w:lang w:eastAsia="en-US"/>
        </w:rPr>
        <w:t xml:space="preserve"> žádnou výhradní licenci.</w:t>
      </w:r>
    </w:p>
    <w:p w14:paraId="19E50FB4" w14:textId="46BD579E" w:rsidR="00B7578A" w:rsidRPr="00F41B79" w:rsidRDefault="00B7578A" w:rsidP="00B6764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F41B7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Počet stížností podaných podle § </w:t>
      </w:r>
      <w:proofErr w:type="gramStart"/>
      <w:r w:rsidRPr="00F41B7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16a</w:t>
      </w:r>
      <w:proofErr w:type="gramEnd"/>
      <w:r w:rsidRPr="00F41B7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zákona, důvody jejich podání a stručný popis způsobu</w:t>
      </w:r>
      <w:r w:rsidR="007B270D" w:rsidRPr="00F41B7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F41B7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jejich vyřízení:</w:t>
      </w:r>
    </w:p>
    <w:p w14:paraId="03982544" w14:textId="2C8E9B33" w:rsidR="00B7578A" w:rsidRPr="00F41B79" w:rsidRDefault="00B7578A" w:rsidP="00B6764F">
      <w:pPr>
        <w:pStyle w:val="Odstavecseseznamem"/>
        <w:autoSpaceDE w:val="0"/>
        <w:autoSpaceDN w:val="0"/>
        <w:adjustRightInd w:val="0"/>
        <w:spacing w:line="264" w:lineRule="auto"/>
        <w:ind w:left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1B79">
        <w:rPr>
          <w:rFonts w:ascii="Arial" w:eastAsiaTheme="minorHAnsi" w:hAnsi="Arial" w:cs="Arial"/>
          <w:sz w:val="22"/>
          <w:szCs w:val="22"/>
          <w:lang w:eastAsia="en-US"/>
        </w:rPr>
        <w:t xml:space="preserve">Městský úřad Chotěboř </w:t>
      </w:r>
      <w:r w:rsidR="00170006" w:rsidRPr="00F41B79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Pr="00F41B79">
        <w:rPr>
          <w:rFonts w:ascii="Arial" w:eastAsiaTheme="minorHAnsi" w:hAnsi="Arial" w:cs="Arial"/>
          <w:sz w:val="22"/>
          <w:szCs w:val="22"/>
          <w:lang w:eastAsia="en-US"/>
        </w:rPr>
        <w:t>viduje za rok 20</w:t>
      </w:r>
      <w:r w:rsidR="0085060F" w:rsidRPr="00F41B79"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="009B5FBE" w:rsidRPr="00F41B79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Pr="00F41B7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E0E03" w:rsidRPr="00F41B79">
        <w:rPr>
          <w:rFonts w:ascii="Arial" w:eastAsiaTheme="minorHAnsi" w:hAnsi="Arial" w:cs="Arial"/>
          <w:bCs/>
          <w:sz w:val="22"/>
          <w:szCs w:val="22"/>
          <w:lang w:eastAsia="en-US"/>
        </w:rPr>
        <w:t>jednu</w:t>
      </w:r>
      <w:r w:rsidR="00C24EBA" w:rsidRPr="00F41B7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FE0E03" w:rsidRPr="00F41B79">
        <w:rPr>
          <w:rFonts w:ascii="Arial" w:eastAsiaTheme="minorHAnsi" w:hAnsi="Arial" w:cs="Arial"/>
          <w:bCs/>
          <w:sz w:val="22"/>
          <w:szCs w:val="22"/>
          <w:lang w:eastAsia="en-US"/>
        </w:rPr>
        <w:t>s</w:t>
      </w:r>
      <w:r w:rsidR="00C24EBA" w:rsidRPr="00F41B79">
        <w:rPr>
          <w:rFonts w:ascii="Arial" w:eastAsiaTheme="minorHAnsi" w:hAnsi="Arial" w:cs="Arial"/>
          <w:bCs/>
          <w:sz w:val="22"/>
          <w:szCs w:val="22"/>
          <w:lang w:eastAsia="en-US"/>
        </w:rPr>
        <w:t>tížnost</w:t>
      </w:r>
      <w:r w:rsidRPr="00F41B79">
        <w:rPr>
          <w:rFonts w:ascii="Arial" w:eastAsiaTheme="minorHAnsi" w:hAnsi="Arial" w:cs="Arial"/>
          <w:sz w:val="22"/>
          <w:szCs w:val="22"/>
          <w:lang w:eastAsia="en-US"/>
        </w:rPr>
        <w:t xml:space="preserve"> ve smyslu výše uvedeného ustanovení.</w:t>
      </w:r>
      <w:r w:rsidR="00FE0E03" w:rsidRPr="00F41B7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30298D25" w14:textId="4C755DDB" w:rsidR="00FA7BDF" w:rsidRPr="00F41B79" w:rsidRDefault="00FA7BDF" w:rsidP="00FA7BDF">
      <w:pPr>
        <w:pStyle w:val="Odstavecseseznamem"/>
        <w:autoSpaceDE w:val="0"/>
        <w:autoSpaceDN w:val="0"/>
        <w:adjustRightInd w:val="0"/>
        <w:spacing w:line="264" w:lineRule="auto"/>
        <w:ind w:left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1B79">
        <w:rPr>
          <w:rFonts w:ascii="Arial" w:eastAsiaTheme="minorHAnsi" w:hAnsi="Arial" w:cs="Arial"/>
          <w:sz w:val="22"/>
          <w:szCs w:val="22"/>
          <w:lang w:eastAsia="en-US"/>
        </w:rPr>
        <w:t xml:space="preserve">Stížnost dle § </w:t>
      </w:r>
      <w:proofErr w:type="gramStart"/>
      <w:r w:rsidRPr="00F41B79">
        <w:rPr>
          <w:rFonts w:ascii="Arial" w:eastAsiaTheme="minorHAnsi" w:hAnsi="Arial" w:cs="Arial"/>
          <w:sz w:val="22"/>
          <w:szCs w:val="22"/>
          <w:lang w:eastAsia="en-US"/>
        </w:rPr>
        <w:t>16a</w:t>
      </w:r>
      <w:proofErr w:type="gramEnd"/>
      <w:r w:rsidRPr="00F41B79">
        <w:rPr>
          <w:rFonts w:ascii="Arial" w:eastAsiaTheme="minorHAnsi" w:hAnsi="Arial" w:cs="Arial"/>
          <w:sz w:val="22"/>
          <w:szCs w:val="22"/>
          <w:lang w:eastAsia="en-US"/>
        </w:rPr>
        <w:t xml:space="preserve"> zákona o svobodném přístupu k informacím týkající se nespokojenosti</w:t>
      </w:r>
      <w:r w:rsidR="00F11AD1" w:rsidRPr="00F41B7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41B79">
        <w:rPr>
          <w:rFonts w:ascii="Arial" w:eastAsiaTheme="minorHAnsi" w:hAnsi="Arial" w:cs="Arial"/>
          <w:sz w:val="22"/>
          <w:szCs w:val="22"/>
          <w:lang w:eastAsia="en-US"/>
        </w:rPr>
        <w:t>s</w:t>
      </w:r>
      <w:r w:rsidR="00F11AD1" w:rsidRPr="00F41B79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F41B79">
        <w:rPr>
          <w:rFonts w:ascii="Arial" w:eastAsiaTheme="minorHAnsi" w:hAnsi="Arial" w:cs="Arial"/>
          <w:sz w:val="22"/>
          <w:szCs w:val="22"/>
          <w:lang w:eastAsia="en-US"/>
        </w:rPr>
        <w:t>vyřízením žádosti. Stížnost byla postoupena odvolacímu orgánu (Krajský úřad Kraje</w:t>
      </w:r>
      <w:r w:rsidR="00F11AD1" w:rsidRPr="00F41B7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41B79">
        <w:rPr>
          <w:rFonts w:ascii="Arial" w:eastAsiaTheme="minorHAnsi" w:hAnsi="Arial" w:cs="Arial"/>
          <w:sz w:val="22"/>
          <w:szCs w:val="22"/>
          <w:lang w:eastAsia="en-US"/>
        </w:rPr>
        <w:t>Vysočina).</w:t>
      </w:r>
    </w:p>
    <w:p w14:paraId="183C404F" w14:textId="77777777" w:rsidR="00B7578A" w:rsidRPr="00F41B79" w:rsidRDefault="00B7578A" w:rsidP="00B6764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F41B7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Další informace vztahující se k uplatňování zákona:</w:t>
      </w:r>
    </w:p>
    <w:p w14:paraId="3A85B8AF" w14:textId="19380F1A" w:rsidR="001C03AE" w:rsidRPr="00F41B79" w:rsidRDefault="00241848" w:rsidP="00B6764F">
      <w:pPr>
        <w:autoSpaceDE w:val="0"/>
        <w:autoSpaceDN w:val="0"/>
        <w:adjustRightInd w:val="0"/>
        <w:spacing w:line="264" w:lineRule="auto"/>
        <w:ind w:left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1B79">
        <w:rPr>
          <w:rFonts w:ascii="Arial" w:eastAsiaTheme="minorHAnsi" w:hAnsi="Arial" w:cs="Arial"/>
          <w:sz w:val="22"/>
          <w:szCs w:val="22"/>
          <w:lang w:eastAsia="en-US"/>
        </w:rPr>
        <w:t xml:space="preserve">Agendu vztahující se k žádostem o poskytnutí informace podle zákona o svobodném přístupu k informacím vede </w:t>
      </w:r>
      <w:r w:rsidR="005D230E" w:rsidRPr="00F41B79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Pr="00F41B79">
        <w:rPr>
          <w:rFonts w:ascii="Arial" w:eastAsiaTheme="minorHAnsi" w:hAnsi="Arial" w:cs="Arial"/>
          <w:sz w:val="22"/>
          <w:szCs w:val="22"/>
          <w:lang w:eastAsia="en-US"/>
        </w:rPr>
        <w:t xml:space="preserve">dbor kanceláře tajemníka </w:t>
      </w:r>
      <w:bookmarkStart w:id="0" w:name="_GoBack"/>
      <w:bookmarkEnd w:id="0"/>
      <w:r w:rsidRPr="00F41B79">
        <w:rPr>
          <w:rFonts w:ascii="Arial" w:eastAsiaTheme="minorHAnsi" w:hAnsi="Arial" w:cs="Arial"/>
          <w:sz w:val="22"/>
          <w:szCs w:val="22"/>
          <w:lang w:eastAsia="en-US"/>
        </w:rPr>
        <w:t>Městského úřadu Chotěboř (dále jen OKT). OKT všechny písemné žádosti zaevidoval, a to včetně žádostí podaných elektronicky. Žádost OKT vyřídil ve spolupráci s tím odborem</w:t>
      </w:r>
      <w:r w:rsidR="005D230E" w:rsidRPr="00F41B79">
        <w:rPr>
          <w:rFonts w:ascii="Arial" w:eastAsiaTheme="minorHAnsi" w:hAnsi="Arial" w:cs="Arial"/>
          <w:sz w:val="22"/>
          <w:szCs w:val="22"/>
          <w:lang w:eastAsia="en-US"/>
        </w:rPr>
        <w:t>/oddělením</w:t>
      </w:r>
      <w:r w:rsidRPr="00F41B79">
        <w:rPr>
          <w:rFonts w:ascii="Arial" w:eastAsiaTheme="minorHAnsi" w:hAnsi="Arial" w:cs="Arial"/>
          <w:sz w:val="22"/>
          <w:szCs w:val="22"/>
          <w:lang w:eastAsia="en-US"/>
        </w:rPr>
        <w:t xml:space="preserve"> Městského úřadu Chotěboř, jehož náplně činnosti se žádost týkala.</w:t>
      </w:r>
    </w:p>
    <w:p w14:paraId="7B8667C9" w14:textId="77777777" w:rsidR="00581C81" w:rsidRPr="00F41B79" w:rsidRDefault="00581C81" w:rsidP="00B6764F">
      <w:pPr>
        <w:autoSpaceDE w:val="0"/>
        <w:autoSpaceDN w:val="0"/>
        <w:adjustRightInd w:val="0"/>
        <w:spacing w:line="264" w:lineRule="auto"/>
        <w:ind w:left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70AE040" w14:textId="77777777" w:rsidR="001C03AE" w:rsidRPr="00F41B79" w:rsidRDefault="001C03AE" w:rsidP="00B6764F">
      <w:pPr>
        <w:autoSpaceDE w:val="0"/>
        <w:autoSpaceDN w:val="0"/>
        <w:adjustRightInd w:val="0"/>
        <w:spacing w:line="264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FE0CD14" w14:textId="7E20481F" w:rsidR="00F35D0A" w:rsidRPr="00F41B79" w:rsidRDefault="00B7578A" w:rsidP="00165575">
      <w:pPr>
        <w:autoSpaceDE w:val="0"/>
        <w:autoSpaceDN w:val="0"/>
        <w:adjustRightInd w:val="0"/>
        <w:spacing w:line="264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41B79">
        <w:rPr>
          <w:rFonts w:ascii="Arial" w:eastAsiaTheme="minorHAnsi" w:hAnsi="Arial" w:cs="Arial"/>
          <w:sz w:val="22"/>
          <w:szCs w:val="22"/>
          <w:lang w:eastAsia="en-US"/>
        </w:rPr>
        <w:t xml:space="preserve">Chotěboř </w:t>
      </w:r>
      <w:r w:rsidR="00E46934" w:rsidRPr="00F41B79">
        <w:rPr>
          <w:rFonts w:ascii="Arial" w:eastAsiaTheme="minorHAnsi" w:hAnsi="Arial" w:cs="Arial"/>
          <w:sz w:val="22"/>
          <w:szCs w:val="22"/>
          <w:lang w:eastAsia="en-US"/>
        </w:rPr>
        <w:t>21</w:t>
      </w:r>
      <w:r w:rsidR="004026C5" w:rsidRPr="00F41B79">
        <w:rPr>
          <w:rFonts w:ascii="Arial" w:eastAsiaTheme="minorHAnsi" w:hAnsi="Arial" w:cs="Arial"/>
          <w:sz w:val="22"/>
          <w:szCs w:val="22"/>
          <w:lang w:eastAsia="en-US"/>
        </w:rPr>
        <w:t>.0</w:t>
      </w:r>
      <w:r w:rsidR="00FE0E03" w:rsidRPr="00F41B79"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="004026C5" w:rsidRPr="00F41B79">
        <w:rPr>
          <w:rFonts w:ascii="Arial" w:eastAsiaTheme="minorHAnsi" w:hAnsi="Arial" w:cs="Arial"/>
          <w:sz w:val="22"/>
          <w:szCs w:val="22"/>
          <w:lang w:eastAsia="en-US"/>
        </w:rPr>
        <w:t>.202</w:t>
      </w:r>
      <w:r w:rsidR="00D879CC" w:rsidRPr="00F41B79">
        <w:rPr>
          <w:rFonts w:ascii="Arial" w:eastAsiaTheme="minorHAnsi" w:hAnsi="Arial" w:cs="Arial"/>
          <w:sz w:val="22"/>
          <w:szCs w:val="22"/>
          <w:lang w:eastAsia="en-US"/>
        </w:rPr>
        <w:t>6</w:t>
      </w:r>
      <w:r w:rsidR="00165575" w:rsidRPr="00F41B7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F41B7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F41B7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F41B7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F41B7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F41B7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41B79">
        <w:rPr>
          <w:rFonts w:ascii="Arial" w:eastAsiaTheme="minorHAnsi" w:hAnsi="Arial" w:cs="Arial"/>
          <w:sz w:val="22"/>
          <w:szCs w:val="22"/>
          <w:lang w:eastAsia="en-US"/>
        </w:rPr>
        <w:t xml:space="preserve">Zpracovala: </w:t>
      </w:r>
      <w:r w:rsidR="00FE0E03" w:rsidRPr="00F41B79">
        <w:rPr>
          <w:rFonts w:ascii="Arial" w:eastAsiaTheme="minorHAnsi" w:hAnsi="Arial" w:cs="Arial"/>
          <w:sz w:val="22"/>
          <w:szCs w:val="22"/>
          <w:lang w:eastAsia="en-US"/>
        </w:rPr>
        <w:t>Daniela Nobilis</w:t>
      </w:r>
    </w:p>
    <w:sectPr w:rsidR="00F35D0A" w:rsidRPr="00F41B79" w:rsidSect="007F3018">
      <w:headerReference w:type="default" r:id="rId8"/>
      <w:footerReference w:type="default" r:id="rId9"/>
      <w:pgSz w:w="11907" w:h="16840" w:code="9"/>
      <w:pgMar w:top="1701" w:right="1134" w:bottom="1701" w:left="1134" w:header="567" w:footer="62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A7627" w14:textId="77777777" w:rsidR="00274D8E" w:rsidRDefault="00274D8E">
      <w:r>
        <w:separator/>
      </w:r>
    </w:p>
  </w:endnote>
  <w:endnote w:type="continuationSeparator" w:id="0">
    <w:p w14:paraId="5D9D81FF" w14:textId="77777777" w:rsidR="00274D8E" w:rsidRDefault="0027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ook w:val="04A0" w:firstRow="1" w:lastRow="0" w:firstColumn="1" w:lastColumn="0" w:noHBand="0" w:noVBand="1"/>
    </w:tblPr>
    <w:tblGrid>
      <w:gridCol w:w="1134"/>
      <w:gridCol w:w="2268"/>
      <w:gridCol w:w="2268"/>
      <w:gridCol w:w="1701"/>
      <w:gridCol w:w="1701"/>
      <w:gridCol w:w="1134"/>
    </w:tblGrid>
    <w:tr w:rsidR="00EC7E26" w:rsidRPr="00FA5DE5" w14:paraId="3952A3A2" w14:textId="77777777" w:rsidTr="00995D22">
      <w:tc>
        <w:tcPr>
          <w:tcW w:w="1134" w:type="dxa"/>
          <w:vMerge w:val="restart"/>
          <w:shd w:val="clear" w:color="auto" w:fill="auto"/>
          <w:tcMar>
            <w:left w:w="0" w:type="dxa"/>
            <w:right w:w="0" w:type="dxa"/>
          </w:tcMar>
          <w:vAlign w:val="center"/>
        </w:tcPr>
        <w:p w14:paraId="311903EA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noProof/>
              <w:color w:val="007660"/>
              <w:sz w:val="14"/>
              <w:szCs w:val="22"/>
              <w:lang w:eastAsia="en-US"/>
            </w:rPr>
            <w:drawing>
              <wp:inline distT="0" distB="0" distL="0" distR="0" wp14:anchorId="7B9B28CE" wp14:editId="0A7962B2">
                <wp:extent cx="371475" cy="371475"/>
                <wp:effectExtent l="0" t="0" r="9525" b="9525"/>
                <wp:docPr id="21" name="Obrázek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27B8085E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Městský úřad Chotěboř</w:t>
          </w:r>
        </w:p>
      </w:tc>
      <w:tc>
        <w:tcPr>
          <w:tcW w:w="2268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5A25C840" w14:textId="2D7D78B2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+420 569 641 1</w:t>
          </w:r>
          <w:r w:rsidR="00AA5382">
            <w:rPr>
              <w:rFonts w:ascii="Arial" w:eastAsia="Calibri" w:hAnsi="Arial"/>
              <w:sz w:val="14"/>
              <w:szCs w:val="22"/>
              <w:lang w:eastAsia="en-US"/>
            </w:rPr>
            <w:t>00</w:t>
          </w:r>
        </w:p>
      </w:tc>
      <w:tc>
        <w:tcPr>
          <w:tcW w:w="1701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768031BD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ID DS: 94ubfm7</w:t>
          </w:r>
        </w:p>
      </w:tc>
      <w:tc>
        <w:tcPr>
          <w:tcW w:w="1701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2F010E7B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Komerční banka:</w:t>
          </w:r>
        </w:p>
      </w:tc>
      <w:tc>
        <w:tcPr>
          <w:tcW w:w="113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56955109" w14:textId="77777777" w:rsidR="00EC7E26" w:rsidRPr="00FA5DE5" w:rsidRDefault="00EC7E26" w:rsidP="00EC7E26">
          <w:pPr>
            <w:rPr>
              <w:rFonts w:ascii="Arial" w:eastAsia="Calibri" w:hAnsi="Arial"/>
              <w:sz w:val="18"/>
              <w:szCs w:val="18"/>
              <w:lang w:eastAsia="en-US"/>
            </w:rPr>
          </w:pPr>
        </w:p>
      </w:tc>
    </w:tr>
    <w:tr w:rsidR="00EC7E26" w:rsidRPr="00FA5DE5" w14:paraId="5F00B316" w14:textId="77777777" w:rsidTr="00995D22">
      <w:tc>
        <w:tcPr>
          <w:tcW w:w="1134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14:paraId="325C3DC4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</w:p>
      </w:tc>
      <w:tc>
        <w:tcPr>
          <w:tcW w:w="2268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17BA5FB9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Trčků z Lípy 69</w:t>
          </w:r>
        </w:p>
      </w:tc>
      <w:tc>
        <w:tcPr>
          <w:tcW w:w="2268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63F6F5AD" w14:textId="7CBCF184" w:rsidR="00EC7E26" w:rsidRPr="00FA5DE5" w:rsidRDefault="00AA5382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>
            <w:rPr>
              <w:rFonts w:ascii="Arial" w:eastAsia="Calibri" w:hAnsi="Arial"/>
              <w:sz w:val="14"/>
              <w:szCs w:val="22"/>
              <w:lang w:eastAsia="en-US"/>
            </w:rPr>
            <w:t>mu</w:t>
          </w:r>
          <w:r w:rsidR="00EC7E26" w:rsidRPr="00FA5DE5">
            <w:rPr>
              <w:rFonts w:ascii="Arial" w:eastAsia="Calibri" w:hAnsi="Arial"/>
              <w:sz w:val="14"/>
              <w:szCs w:val="22"/>
              <w:lang w:eastAsia="en-US"/>
            </w:rPr>
            <w:t>@chotebor.cz</w:t>
          </w:r>
        </w:p>
      </w:tc>
      <w:tc>
        <w:tcPr>
          <w:tcW w:w="1701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143BD3E7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IČ: 00267538</w:t>
          </w:r>
        </w:p>
      </w:tc>
      <w:tc>
        <w:tcPr>
          <w:tcW w:w="1701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563D0787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ČÚ (příjem): 6710257/0100</w:t>
          </w:r>
        </w:p>
      </w:tc>
      <w:tc>
        <w:tcPr>
          <w:tcW w:w="113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7E56B23C" w14:textId="77777777" w:rsidR="00EC7E26" w:rsidRPr="00FA5DE5" w:rsidRDefault="00EC7E26" w:rsidP="00EC7E26">
          <w:pPr>
            <w:rPr>
              <w:rFonts w:ascii="Arial" w:eastAsia="Calibri" w:hAnsi="Arial"/>
              <w:sz w:val="18"/>
              <w:szCs w:val="18"/>
              <w:lang w:eastAsia="en-US"/>
            </w:rPr>
          </w:pPr>
        </w:p>
      </w:tc>
    </w:tr>
    <w:tr w:rsidR="00EC7E26" w:rsidRPr="00FA5DE5" w14:paraId="7086BA04" w14:textId="77777777" w:rsidTr="00995D22">
      <w:tc>
        <w:tcPr>
          <w:tcW w:w="1134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14:paraId="38E3469B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</w:p>
      </w:tc>
      <w:tc>
        <w:tcPr>
          <w:tcW w:w="2268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02188C91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583 01 Chotěboř</w:t>
          </w:r>
        </w:p>
      </w:tc>
      <w:tc>
        <w:tcPr>
          <w:tcW w:w="2268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02D54B81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www.chotebor.cz</w:t>
          </w:r>
        </w:p>
      </w:tc>
      <w:tc>
        <w:tcPr>
          <w:tcW w:w="1701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4BBE4984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DIČ: CZ00267538</w:t>
          </w:r>
        </w:p>
      </w:tc>
      <w:tc>
        <w:tcPr>
          <w:tcW w:w="1701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5E171986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ČÚ (výdej): 6720287/0100</w:t>
          </w:r>
        </w:p>
      </w:tc>
      <w:tc>
        <w:tcPr>
          <w:tcW w:w="1134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373B144E" w14:textId="77777777" w:rsidR="00EC7E26" w:rsidRPr="00FA5DE5" w:rsidRDefault="00EC7E26" w:rsidP="00EC7E26">
          <w:pPr>
            <w:jc w:val="right"/>
            <w:rPr>
              <w:rFonts w:ascii="Arial" w:eastAsia="Calibri" w:hAnsi="Arial"/>
              <w:sz w:val="18"/>
              <w:szCs w:val="18"/>
              <w:lang w:eastAsia="en-US"/>
            </w:rPr>
          </w:pPr>
          <w:r w:rsidRPr="00FA5DE5">
            <w:rPr>
              <w:rFonts w:ascii="Arial" w:eastAsia="Calibri" w:hAnsi="Arial"/>
              <w:sz w:val="18"/>
              <w:szCs w:val="18"/>
              <w:lang w:eastAsia="en-US"/>
            </w:rPr>
            <w:fldChar w:fldCharType="begin"/>
          </w:r>
          <w:r w:rsidRPr="00FA5DE5">
            <w:rPr>
              <w:rFonts w:ascii="Arial" w:eastAsia="Calibri" w:hAnsi="Arial"/>
              <w:sz w:val="18"/>
              <w:szCs w:val="18"/>
              <w:lang w:eastAsia="en-US"/>
            </w:rPr>
            <w:instrText xml:space="preserve"> PAGE  \# "00"  \* MERGEFORMAT </w:instrText>
          </w:r>
          <w:r w:rsidRPr="00FA5DE5">
            <w:rPr>
              <w:rFonts w:ascii="Arial" w:eastAsia="Calibri" w:hAnsi="Arial"/>
              <w:sz w:val="18"/>
              <w:szCs w:val="18"/>
              <w:lang w:eastAsia="en-US"/>
            </w:rPr>
            <w:fldChar w:fldCharType="separate"/>
          </w:r>
          <w:r>
            <w:rPr>
              <w:rFonts w:ascii="Arial" w:eastAsia="Calibri" w:hAnsi="Arial"/>
              <w:sz w:val="18"/>
              <w:szCs w:val="18"/>
            </w:rPr>
            <w:t>01</w:t>
          </w:r>
          <w:r w:rsidRPr="00FA5DE5">
            <w:rPr>
              <w:rFonts w:ascii="Arial" w:eastAsia="Calibri" w:hAnsi="Arial"/>
              <w:sz w:val="18"/>
              <w:szCs w:val="18"/>
              <w:lang w:eastAsia="en-US"/>
            </w:rPr>
            <w:fldChar w:fldCharType="end"/>
          </w:r>
        </w:p>
      </w:tc>
    </w:tr>
  </w:tbl>
  <w:p w14:paraId="20D4B05E" w14:textId="77777777" w:rsidR="00104B3F" w:rsidRDefault="00F41B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8DE44" w14:textId="77777777" w:rsidR="00274D8E" w:rsidRDefault="00274D8E">
      <w:r>
        <w:separator/>
      </w:r>
    </w:p>
  </w:footnote>
  <w:footnote w:type="continuationSeparator" w:id="0">
    <w:p w14:paraId="115BE1DE" w14:textId="77777777" w:rsidR="00274D8E" w:rsidRDefault="00274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500DE" w14:textId="47A7783D" w:rsidR="00D879CC" w:rsidRPr="00D879CC" w:rsidRDefault="00D879CC" w:rsidP="00D879CC">
    <w:pPr>
      <w:pStyle w:val="Nzev"/>
      <w:tabs>
        <w:tab w:val="left" w:pos="1050"/>
        <w:tab w:val="center" w:pos="4960"/>
      </w:tabs>
      <w:spacing w:line="264" w:lineRule="auto"/>
      <w:rPr>
        <w:rFonts w:cs="Arial"/>
        <w:b/>
        <w:spacing w:val="-10"/>
        <w:kern w:val="28"/>
        <w:sz w:val="30"/>
        <w:szCs w:val="56"/>
        <w:lang w:eastAsia="en-US"/>
      </w:rPr>
    </w:pPr>
    <w:r w:rsidRPr="00D879CC"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17BACBB1" wp14:editId="5AF6C319">
          <wp:simplePos x="0" y="0"/>
          <wp:positionH relativeFrom="column">
            <wp:posOffset>40005</wp:posOffset>
          </wp:positionH>
          <wp:positionV relativeFrom="paragraph">
            <wp:posOffset>-32385</wp:posOffset>
          </wp:positionV>
          <wp:extent cx="698500" cy="734695"/>
          <wp:effectExtent l="0" t="0" r="635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79CC">
      <w:rPr>
        <w:rFonts w:cs="Arial"/>
        <w:b/>
        <w:spacing w:val="-10"/>
        <w:kern w:val="28"/>
        <w:sz w:val="30"/>
        <w:szCs w:val="56"/>
        <w:lang w:eastAsia="en-US"/>
      </w:rPr>
      <w:t>Městský úřad Chotěboř</w:t>
    </w:r>
  </w:p>
  <w:p w14:paraId="4A9F2DFF" w14:textId="77777777" w:rsidR="00D879CC" w:rsidRPr="00D879CC" w:rsidRDefault="00D879CC" w:rsidP="00D879CC">
    <w:pPr>
      <w:tabs>
        <w:tab w:val="center" w:pos="4536"/>
        <w:tab w:val="right" w:pos="9072"/>
      </w:tabs>
      <w:spacing w:line="264" w:lineRule="auto"/>
      <w:jc w:val="center"/>
      <w:rPr>
        <w:rFonts w:ascii="Arial" w:hAnsi="Arial" w:cs="Arial"/>
        <w:b/>
      </w:rPr>
    </w:pPr>
    <w:r w:rsidRPr="00D879CC">
      <w:rPr>
        <w:rFonts w:ascii="Arial" w:hAnsi="Arial" w:cs="Arial"/>
        <w:b/>
      </w:rPr>
      <w:t>Odbor kanceláře tajemníka</w:t>
    </w:r>
  </w:p>
  <w:p w14:paraId="57B47876" w14:textId="77777777" w:rsidR="00D879CC" w:rsidRPr="00D879CC" w:rsidRDefault="00D879CC" w:rsidP="00D879CC">
    <w:pPr>
      <w:tabs>
        <w:tab w:val="center" w:pos="4536"/>
        <w:tab w:val="right" w:pos="9072"/>
      </w:tabs>
      <w:spacing w:line="264" w:lineRule="auto"/>
      <w:jc w:val="center"/>
      <w:rPr>
        <w:rFonts w:ascii="Arial" w:hAnsi="Arial" w:cs="Arial"/>
        <w:b/>
      </w:rPr>
    </w:pPr>
    <w:r w:rsidRPr="00D879CC">
      <w:rPr>
        <w:rFonts w:ascii="Arial" w:hAnsi="Arial" w:cs="Arial"/>
        <w:b/>
      </w:rPr>
      <w:t>Trčků z Lípy 69, 583 01 Chotěboř</w:t>
    </w:r>
  </w:p>
  <w:p w14:paraId="6FF917E1" w14:textId="6F332261" w:rsidR="00104B3F" w:rsidRPr="00D879CC" w:rsidRDefault="00F41B79" w:rsidP="00D879CC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A6F35"/>
    <w:multiLevelType w:val="hybridMultilevel"/>
    <w:tmpl w:val="3BC8BD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17EB6"/>
    <w:multiLevelType w:val="hybridMultilevel"/>
    <w:tmpl w:val="D222DE9C"/>
    <w:lvl w:ilvl="0" w:tplc="BFCEED30">
      <w:start w:val="1"/>
      <w:numFmt w:val="upperRoman"/>
      <w:lvlText w:val="%1."/>
      <w:lvlJc w:val="left"/>
      <w:pPr>
        <w:ind w:left="1134" w:firstLine="3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1AD595E"/>
    <w:multiLevelType w:val="hybridMultilevel"/>
    <w:tmpl w:val="5CFC86B2"/>
    <w:lvl w:ilvl="0" w:tplc="899E1D46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5D530A70"/>
    <w:multiLevelType w:val="hybridMultilevel"/>
    <w:tmpl w:val="2AE6245C"/>
    <w:lvl w:ilvl="0" w:tplc="0405000F">
      <w:start w:val="1"/>
      <w:numFmt w:val="decimal"/>
      <w:lvlText w:val="%1."/>
      <w:lvlJc w:val="left"/>
      <w:pPr>
        <w:ind w:left="447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513FD"/>
    <w:multiLevelType w:val="hybridMultilevel"/>
    <w:tmpl w:val="DE2A8F94"/>
    <w:lvl w:ilvl="0" w:tplc="5FBAE8A0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6A4C26BE"/>
    <w:multiLevelType w:val="hybridMultilevel"/>
    <w:tmpl w:val="780A8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432D3"/>
    <w:multiLevelType w:val="hybridMultilevel"/>
    <w:tmpl w:val="E8245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F27FB"/>
    <w:multiLevelType w:val="hybridMultilevel"/>
    <w:tmpl w:val="DAEE58CE"/>
    <w:lvl w:ilvl="0" w:tplc="696CDD00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F1"/>
    <w:rsid w:val="0002607D"/>
    <w:rsid w:val="00035D32"/>
    <w:rsid w:val="0005469D"/>
    <w:rsid w:val="0006221E"/>
    <w:rsid w:val="00064E08"/>
    <w:rsid w:val="00066893"/>
    <w:rsid w:val="00092946"/>
    <w:rsid w:val="000B57DF"/>
    <w:rsid w:val="000C5EFB"/>
    <w:rsid w:val="000D0BD9"/>
    <w:rsid w:val="00102038"/>
    <w:rsid w:val="00113B68"/>
    <w:rsid w:val="00165575"/>
    <w:rsid w:val="00170006"/>
    <w:rsid w:val="001855C9"/>
    <w:rsid w:val="001862CE"/>
    <w:rsid w:val="001C03AE"/>
    <w:rsid w:val="002074CE"/>
    <w:rsid w:val="00234EB7"/>
    <w:rsid w:val="00241848"/>
    <w:rsid w:val="00274D8E"/>
    <w:rsid w:val="002B36F1"/>
    <w:rsid w:val="002C0873"/>
    <w:rsid w:val="002D0C14"/>
    <w:rsid w:val="002F5FB9"/>
    <w:rsid w:val="00332C37"/>
    <w:rsid w:val="00366CE7"/>
    <w:rsid w:val="003A0655"/>
    <w:rsid w:val="003A479B"/>
    <w:rsid w:val="003A6F49"/>
    <w:rsid w:val="003D0178"/>
    <w:rsid w:val="004026C5"/>
    <w:rsid w:val="00410CED"/>
    <w:rsid w:val="00426889"/>
    <w:rsid w:val="00476DDB"/>
    <w:rsid w:val="004D57FD"/>
    <w:rsid w:val="004E1453"/>
    <w:rsid w:val="00522CC1"/>
    <w:rsid w:val="00523B96"/>
    <w:rsid w:val="00536E24"/>
    <w:rsid w:val="005577B2"/>
    <w:rsid w:val="00581C81"/>
    <w:rsid w:val="00582B3F"/>
    <w:rsid w:val="00586547"/>
    <w:rsid w:val="005A2E0B"/>
    <w:rsid w:val="005C4493"/>
    <w:rsid w:val="005D230E"/>
    <w:rsid w:val="005E12C7"/>
    <w:rsid w:val="00646847"/>
    <w:rsid w:val="006774E8"/>
    <w:rsid w:val="00697F74"/>
    <w:rsid w:val="006D6F6A"/>
    <w:rsid w:val="00734368"/>
    <w:rsid w:val="00754B71"/>
    <w:rsid w:val="0077122F"/>
    <w:rsid w:val="00773C32"/>
    <w:rsid w:val="00775B4D"/>
    <w:rsid w:val="00783408"/>
    <w:rsid w:val="007B270D"/>
    <w:rsid w:val="007B7D3F"/>
    <w:rsid w:val="007C41A2"/>
    <w:rsid w:val="007E0B35"/>
    <w:rsid w:val="007F3018"/>
    <w:rsid w:val="007F660B"/>
    <w:rsid w:val="0080295B"/>
    <w:rsid w:val="00804B12"/>
    <w:rsid w:val="00843225"/>
    <w:rsid w:val="0085060F"/>
    <w:rsid w:val="008577AC"/>
    <w:rsid w:val="00893E88"/>
    <w:rsid w:val="008963E9"/>
    <w:rsid w:val="008C7E96"/>
    <w:rsid w:val="008F0436"/>
    <w:rsid w:val="00962F2F"/>
    <w:rsid w:val="009A13BD"/>
    <w:rsid w:val="009A6AA8"/>
    <w:rsid w:val="009B5FBE"/>
    <w:rsid w:val="009D5D08"/>
    <w:rsid w:val="009E29CA"/>
    <w:rsid w:val="00A03F13"/>
    <w:rsid w:val="00A254F9"/>
    <w:rsid w:val="00A56E7A"/>
    <w:rsid w:val="00AA5382"/>
    <w:rsid w:val="00AB2B3B"/>
    <w:rsid w:val="00AB35CD"/>
    <w:rsid w:val="00AD227E"/>
    <w:rsid w:val="00AF5247"/>
    <w:rsid w:val="00B03E5E"/>
    <w:rsid w:val="00B228A4"/>
    <w:rsid w:val="00B43686"/>
    <w:rsid w:val="00B52CFA"/>
    <w:rsid w:val="00B6764F"/>
    <w:rsid w:val="00B720DA"/>
    <w:rsid w:val="00B7578A"/>
    <w:rsid w:val="00BE2082"/>
    <w:rsid w:val="00C127C7"/>
    <w:rsid w:val="00C24EBA"/>
    <w:rsid w:val="00C73827"/>
    <w:rsid w:val="00C82A29"/>
    <w:rsid w:val="00C94E49"/>
    <w:rsid w:val="00CF3FC6"/>
    <w:rsid w:val="00D02EC4"/>
    <w:rsid w:val="00D202BC"/>
    <w:rsid w:val="00D879CC"/>
    <w:rsid w:val="00DB06A0"/>
    <w:rsid w:val="00DC3182"/>
    <w:rsid w:val="00DD3C14"/>
    <w:rsid w:val="00DD74ED"/>
    <w:rsid w:val="00DF3BC9"/>
    <w:rsid w:val="00E0585C"/>
    <w:rsid w:val="00E15BC3"/>
    <w:rsid w:val="00E41630"/>
    <w:rsid w:val="00E46934"/>
    <w:rsid w:val="00E6582A"/>
    <w:rsid w:val="00E65830"/>
    <w:rsid w:val="00E907CE"/>
    <w:rsid w:val="00E90B81"/>
    <w:rsid w:val="00EA00C7"/>
    <w:rsid w:val="00EA0E9D"/>
    <w:rsid w:val="00EC7E26"/>
    <w:rsid w:val="00F0512D"/>
    <w:rsid w:val="00F06FF4"/>
    <w:rsid w:val="00F11AD1"/>
    <w:rsid w:val="00F35D0A"/>
    <w:rsid w:val="00F36212"/>
    <w:rsid w:val="00F41225"/>
    <w:rsid w:val="00F41B79"/>
    <w:rsid w:val="00F65AE3"/>
    <w:rsid w:val="00F863FB"/>
    <w:rsid w:val="00FA7BDF"/>
    <w:rsid w:val="00FB2232"/>
    <w:rsid w:val="00FB6A8E"/>
    <w:rsid w:val="00FC26D0"/>
    <w:rsid w:val="00FC6E15"/>
    <w:rsid w:val="00FE0E03"/>
    <w:rsid w:val="00FE74C5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3C37703"/>
  <w15:docId w15:val="{BFBD27FD-9079-4A5D-BCBB-CFD63712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B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B36F1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B36F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2B36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2B36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2B36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2B3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2B36F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B36F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855C9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4B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B12"/>
    <w:rPr>
      <w:rFonts w:ascii="Segoe UI" w:eastAsia="Times New Roman" w:hAnsi="Segoe UI" w:cs="Segoe UI"/>
      <w:sz w:val="18"/>
      <w:szCs w:val="18"/>
      <w:lang w:eastAsia="cs-CZ"/>
    </w:rPr>
  </w:style>
  <w:style w:type="paragraph" w:styleId="Nzev">
    <w:name w:val="Title"/>
    <w:basedOn w:val="Normln"/>
    <w:link w:val="NzevChar"/>
    <w:uiPriority w:val="10"/>
    <w:qFormat/>
    <w:rsid w:val="00D879CC"/>
    <w:pPr>
      <w:autoSpaceDE w:val="0"/>
      <w:autoSpaceDN w:val="0"/>
      <w:adjustRightInd w:val="0"/>
      <w:jc w:val="center"/>
    </w:pPr>
    <w:rPr>
      <w:rFonts w:ascii="Arial" w:hAnsi="Arial"/>
    </w:rPr>
  </w:style>
  <w:style w:type="character" w:customStyle="1" w:styleId="NzevChar">
    <w:name w:val="Název Char"/>
    <w:basedOn w:val="Standardnpsmoodstavce"/>
    <w:link w:val="Nzev"/>
    <w:uiPriority w:val="10"/>
    <w:rsid w:val="00D879CC"/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D4E24-9EE5-4A95-8BF5-F7AB290AA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Kovačková Tereza</dc:creator>
  <cp:lastModifiedBy>Nobilis Daniela</cp:lastModifiedBy>
  <cp:revision>4</cp:revision>
  <cp:lastPrinted>2023-02-06T12:49:00Z</cp:lastPrinted>
  <dcterms:created xsi:type="dcterms:W3CDTF">2026-01-13T11:11:00Z</dcterms:created>
  <dcterms:modified xsi:type="dcterms:W3CDTF">2026-01-21T08:54:00Z</dcterms:modified>
</cp:coreProperties>
</file>