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4AD3" w14:textId="47B83817" w:rsidR="001C03AE" w:rsidRPr="00B6764F" w:rsidRDefault="00B7578A" w:rsidP="00581C81">
      <w:pPr>
        <w:autoSpaceDE w:val="0"/>
        <w:autoSpaceDN w:val="0"/>
        <w:adjustRightInd w:val="0"/>
        <w:spacing w:before="360" w:after="360" w:line="264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Výroční zpráva o poskytování informací podle</w:t>
      </w:r>
      <w:r w:rsidR="00C127C7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zákona</w:t>
      </w:r>
      <w:r w:rsidR="00C127C7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č.</w:t>
      </w:r>
      <w:r w:rsidR="00C127C7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106/1999 Sb., o</w:t>
      </w:r>
      <w:r w:rsidR="007B270D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svobodném přístupu k</w:t>
      </w:r>
      <w:r w:rsidR="00C127C7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informacím, v</w:t>
      </w:r>
      <w:r w:rsidR="007B270D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platném</w:t>
      </w:r>
      <w:r w:rsidR="007B270D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znění, za</w:t>
      </w:r>
      <w:r w:rsidR="00AA5382"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rok</w:t>
      </w:r>
      <w:r w:rsidR="007B270D">
        <w:rPr>
          <w:rFonts w:ascii="Arial" w:eastAsiaTheme="minorHAnsi" w:hAnsi="Arial" w:cs="Arial"/>
          <w:b/>
          <w:sz w:val="32"/>
          <w:szCs w:val="32"/>
          <w:lang w:eastAsia="en-US"/>
        </w:rPr>
        <w:t> </w:t>
      </w:r>
      <w:r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20</w:t>
      </w:r>
      <w:r w:rsidR="0085060F" w:rsidRPr="007B270D">
        <w:rPr>
          <w:rFonts w:ascii="Arial" w:eastAsiaTheme="minorHAnsi" w:hAnsi="Arial" w:cs="Arial"/>
          <w:b/>
          <w:sz w:val="32"/>
          <w:szCs w:val="32"/>
          <w:lang w:eastAsia="en-US"/>
        </w:rPr>
        <w:t>2</w:t>
      </w:r>
      <w:r w:rsidR="00234EB7">
        <w:rPr>
          <w:rFonts w:ascii="Arial" w:eastAsiaTheme="minorHAnsi" w:hAnsi="Arial" w:cs="Arial"/>
          <w:b/>
          <w:sz w:val="32"/>
          <w:szCs w:val="32"/>
          <w:lang w:eastAsia="en-US"/>
        </w:rPr>
        <w:t>4</w:t>
      </w:r>
    </w:p>
    <w:p w14:paraId="7E52C52A" w14:textId="05DFD811" w:rsidR="001C03AE" w:rsidRPr="00581C81" w:rsidRDefault="00B7578A" w:rsidP="00581C81">
      <w:pPr>
        <w:autoSpaceDE w:val="0"/>
        <w:autoSpaceDN w:val="0"/>
        <w:adjustRightInd w:val="0"/>
        <w:spacing w:after="240" w:line="264" w:lineRule="auto"/>
        <w:jc w:val="both"/>
        <w:rPr>
          <w:rFonts w:ascii="Arial" w:eastAsiaTheme="minorHAnsi" w:hAnsi="Arial" w:cs="Arial"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Na základě § 18 odst. 1) zák</w:t>
      </w:r>
      <w:r w:rsidR="00C127C7">
        <w:rPr>
          <w:rFonts w:ascii="Arial" w:eastAsiaTheme="minorHAnsi" w:hAnsi="Arial" w:cs="Arial"/>
          <w:bCs/>
          <w:sz w:val="23"/>
          <w:szCs w:val="23"/>
          <w:lang w:eastAsia="en-US"/>
        </w:rPr>
        <w:t>ona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č. 106/1999 Sb., o svobodném přístupu k informacím, v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platném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znění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(dále jen „</w:t>
      </w:r>
      <w:r w:rsidR="007B270D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zákon o svobodném přístupu k informacím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“), tato výroční zpráva obsahuje údaje týkající se činnosti Městského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úřadu</w:t>
      </w:r>
      <w:r w:rsidR="00EC7E26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Chotěboř v</w:t>
      </w:r>
      <w:r w:rsidR="00AA5382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 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oblasti poskytování informací dle citovaného zákona za rok 20</w:t>
      </w:r>
      <w:r w:rsidR="0085060F"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2</w:t>
      </w:r>
      <w:r w:rsidR="00B43686">
        <w:rPr>
          <w:rFonts w:ascii="Arial" w:eastAsiaTheme="minorHAnsi" w:hAnsi="Arial" w:cs="Arial"/>
          <w:bCs/>
          <w:sz w:val="23"/>
          <w:szCs w:val="23"/>
          <w:lang w:eastAsia="en-US"/>
        </w:rPr>
        <w:t>4</w:t>
      </w:r>
      <w:r w:rsidRPr="00C127C7">
        <w:rPr>
          <w:rFonts w:ascii="Arial" w:eastAsiaTheme="minorHAnsi" w:hAnsi="Arial" w:cs="Arial"/>
          <w:bCs/>
          <w:sz w:val="23"/>
          <w:szCs w:val="23"/>
          <w:lang w:eastAsia="en-US"/>
        </w:rPr>
        <w:t>.</w:t>
      </w:r>
    </w:p>
    <w:p w14:paraId="4862D617" w14:textId="058B20B8" w:rsidR="00B7578A" w:rsidRPr="00C127C7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Počet podaných žádostí o informace a počet vydaných rozhodnutí o odmítnutí</w:t>
      </w:r>
      <w:r w:rsid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 xml:space="preserve"> </w:t>
      </w: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žádosti:</w:t>
      </w:r>
    </w:p>
    <w:p w14:paraId="7807C6FC" w14:textId="1182D729" w:rsidR="007B270D" w:rsidRPr="005A2E0B" w:rsidRDefault="007B270D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>V kalendářním roce 202</w:t>
      </w:r>
      <w:r w:rsidR="00523B96">
        <w:rPr>
          <w:rFonts w:ascii="Arial" w:eastAsiaTheme="minorHAnsi" w:hAnsi="Arial" w:cs="Arial"/>
          <w:sz w:val="23"/>
          <w:szCs w:val="23"/>
          <w:lang w:eastAsia="en-US"/>
        </w:rPr>
        <w:t>4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bylo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Městskému úřadu Chotěboř podáno celkem </w:t>
      </w:r>
      <w:r w:rsidR="00F36212">
        <w:rPr>
          <w:rFonts w:ascii="Arial" w:eastAsiaTheme="minorHAnsi" w:hAnsi="Arial" w:cs="Arial"/>
          <w:sz w:val="23"/>
          <w:szCs w:val="23"/>
          <w:lang w:eastAsia="en-US"/>
        </w:rPr>
        <w:t>2</w:t>
      </w:r>
      <w:r w:rsidR="00523B96">
        <w:rPr>
          <w:rFonts w:ascii="Arial" w:eastAsiaTheme="minorHAnsi" w:hAnsi="Arial" w:cs="Arial"/>
          <w:sz w:val="23"/>
          <w:szCs w:val="23"/>
          <w:lang w:eastAsia="en-US"/>
        </w:rPr>
        <w:t>9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žádostí o poskytnutí informace podle zákona o svobodném přístupu k</w:t>
      </w:r>
      <w:r w:rsidR="005A2E0B">
        <w:rPr>
          <w:rFonts w:ascii="Arial" w:eastAsiaTheme="minorHAnsi" w:hAnsi="Arial" w:cs="Arial"/>
          <w:sz w:val="23"/>
          <w:szCs w:val="23"/>
          <w:lang w:eastAsia="en-US"/>
        </w:rPr>
        <w:t> 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informacím</w:t>
      </w:r>
      <w:r w:rsidR="005A2E0B">
        <w:rPr>
          <w:rFonts w:ascii="Arial" w:eastAsiaTheme="minorHAnsi" w:hAnsi="Arial" w:cs="Arial"/>
          <w:sz w:val="23"/>
          <w:szCs w:val="23"/>
          <w:lang w:eastAsia="en-US"/>
        </w:rPr>
        <w:t>.</w:t>
      </w:r>
    </w:p>
    <w:p w14:paraId="7DCFEC73" w14:textId="59EC8459" w:rsidR="00B7578A" w:rsidRPr="005A2E0B" w:rsidRDefault="00B7578A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5A2E0B">
        <w:rPr>
          <w:rFonts w:ascii="Arial" w:eastAsiaTheme="minorHAnsi" w:hAnsi="Arial" w:cs="Arial"/>
          <w:sz w:val="23"/>
          <w:szCs w:val="23"/>
          <w:lang w:eastAsia="en-US"/>
        </w:rPr>
        <w:t>Městský úřad Chotěboř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4026C5" w:rsidRPr="005A2E0B">
        <w:rPr>
          <w:rFonts w:ascii="Arial" w:eastAsiaTheme="minorHAnsi" w:hAnsi="Arial" w:cs="Arial"/>
          <w:sz w:val="23"/>
          <w:szCs w:val="23"/>
          <w:lang w:eastAsia="en-US"/>
        </w:rPr>
        <w:t>v roce 202</w:t>
      </w:r>
      <w:r w:rsidR="00523B96">
        <w:rPr>
          <w:rFonts w:ascii="Arial" w:eastAsiaTheme="minorHAnsi" w:hAnsi="Arial" w:cs="Arial"/>
          <w:sz w:val="23"/>
          <w:szCs w:val="23"/>
          <w:lang w:eastAsia="en-US"/>
        </w:rPr>
        <w:t>4</w:t>
      </w:r>
      <w:r w:rsidR="004026C5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vydal </w:t>
      </w:r>
      <w:r w:rsidR="0005469D">
        <w:rPr>
          <w:rFonts w:ascii="Arial" w:eastAsiaTheme="minorHAnsi" w:hAnsi="Arial" w:cs="Arial"/>
          <w:sz w:val="23"/>
          <w:szCs w:val="23"/>
          <w:lang w:eastAsia="en-US"/>
        </w:rPr>
        <w:t>4</w:t>
      </w:r>
      <w:r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rozhodnutí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o odmítnutí poskytnutí informace.</w:t>
      </w:r>
    </w:p>
    <w:p w14:paraId="4C4A2DF0" w14:textId="0A490019" w:rsidR="00582B3F" w:rsidRPr="00581C81" w:rsidRDefault="00582B3F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Městský úřad Chotěboř </w:t>
      </w:r>
      <w:r w:rsidR="004026C5" w:rsidRPr="005A2E0B">
        <w:rPr>
          <w:rFonts w:ascii="Arial" w:eastAsiaTheme="minorHAnsi" w:hAnsi="Arial" w:cs="Arial"/>
          <w:sz w:val="23"/>
          <w:szCs w:val="23"/>
          <w:lang w:eastAsia="en-US"/>
        </w:rPr>
        <w:t>v roce 202</w:t>
      </w:r>
      <w:r w:rsidR="00523B96">
        <w:rPr>
          <w:rFonts w:ascii="Arial" w:eastAsiaTheme="minorHAnsi" w:hAnsi="Arial" w:cs="Arial"/>
          <w:sz w:val="23"/>
          <w:szCs w:val="23"/>
          <w:lang w:eastAsia="en-US"/>
        </w:rPr>
        <w:t>4</w:t>
      </w:r>
      <w:r w:rsidR="004026C5"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vydal </w:t>
      </w:r>
      <w:r w:rsidR="00F11AD1">
        <w:rPr>
          <w:rFonts w:ascii="Arial" w:eastAsiaTheme="minorHAnsi" w:hAnsi="Arial" w:cs="Arial"/>
          <w:bCs/>
          <w:sz w:val="23"/>
          <w:szCs w:val="23"/>
          <w:lang w:eastAsia="en-US"/>
        </w:rPr>
        <w:t>1</w:t>
      </w:r>
      <w:r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rozhodnutí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o částečném odmítnutí poskytnutí</w:t>
      </w:r>
      <w:r w:rsidR="007B270D"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informace.</w:t>
      </w:r>
    </w:p>
    <w:p w14:paraId="54D12874" w14:textId="77777777" w:rsidR="00B7578A" w:rsidRPr="00C127C7" w:rsidRDefault="00B7578A" w:rsidP="00581C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Počet podaných odvolání proti rozhodnutí:</w:t>
      </w:r>
    </w:p>
    <w:p w14:paraId="4C8807AA" w14:textId="7987E8A8" w:rsidR="001C03AE" w:rsidRPr="00C127C7" w:rsidRDefault="00B7578A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>V roce 20</w:t>
      </w:r>
      <w:r w:rsidR="0085060F" w:rsidRPr="00C127C7">
        <w:rPr>
          <w:rFonts w:ascii="Arial" w:eastAsiaTheme="minorHAnsi" w:hAnsi="Arial" w:cs="Arial"/>
          <w:sz w:val="23"/>
          <w:szCs w:val="23"/>
          <w:lang w:eastAsia="en-US"/>
        </w:rPr>
        <w:t>2</w:t>
      </w:r>
      <w:r w:rsidR="00FE0E03">
        <w:rPr>
          <w:rFonts w:ascii="Arial" w:eastAsiaTheme="minorHAnsi" w:hAnsi="Arial" w:cs="Arial"/>
          <w:sz w:val="23"/>
          <w:szCs w:val="23"/>
          <w:lang w:eastAsia="en-US"/>
        </w:rPr>
        <w:t>4</w:t>
      </w:r>
      <w:r w:rsidR="00C127C7"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byl</w:t>
      </w:r>
      <w:r w:rsidR="00FE0E03">
        <w:rPr>
          <w:rFonts w:ascii="Arial" w:eastAsiaTheme="minorHAnsi" w:hAnsi="Arial" w:cs="Arial"/>
          <w:sz w:val="23"/>
          <w:szCs w:val="23"/>
          <w:lang w:eastAsia="en-US"/>
        </w:rPr>
        <w:t>y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podán</w:t>
      </w:r>
      <w:r w:rsidR="00FE0E03">
        <w:rPr>
          <w:rFonts w:ascii="Arial" w:eastAsiaTheme="minorHAnsi" w:hAnsi="Arial" w:cs="Arial"/>
          <w:sz w:val="23"/>
          <w:szCs w:val="23"/>
          <w:lang w:eastAsia="en-US"/>
        </w:rPr>
        <w:t>y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FE0E03">
        <w:rPr>
          <w:rFonts w:ascii="Arial" w:eastAsiaTheme="minorHAnsi" w:hAnsi="Arial" w:cs="Arial"/>
          <w:bCs/>
          <w:sz w:val="23"/>
          <w:szCs w:val="23"/>
          <w:lang w:eastAsia="en-US"/>
        </w:rPr>
        <w:t>3</w:t>
      </w:r>
      <w:r w:rsidR="00035D32"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</w:t>
      </w:r>
      <w:r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odvolání 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>proti rozhodnutí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>.</w:t>
      </w:r>
    </w:p>
    <w:p w14:paraId="199AF17B" w14:textId="77777777" w:rsidR="00B7578A" w:rsidRPr="00C127C7" w:rsidRDefault="00B7578A" w:rsidP="00581C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Opis podstatných částí každého rozsudku soudu:</w:t>
      </w:r>
    </w:p>
    <w:p w14:paraId="74C2EC7F" w14:textId="7DE421DA" w:rsidR="00AA5382" w:rsidRPr="00C127C7" w:rsidRDefault="00AA5382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>V roce 202</w:t>
      </w:r>
      <w:r w:rsidR="00FE0E03">
        <w:rPr>
          <w:rFonts w:ascii="Arial" w:eastAsiaTheme="minorHAnsi" w:hAnsi="Arial" w:cs="Arial"/>
          <w:sz w:val="23"/>
          <w:szCs w:val="23"/>
          <w:lang w:eastAsia="en-US"/>
        </w:rPr>
        <w:t>4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nebyl vydán žádný rozsudek ve věci přezkoumání zákonnosti rozhodnutí povinného subjektu o odmítnutí žádosti o poskytnutí informace.</w:t>
      </w:r>
    </w:p>
    <w:p w14:paraId="55479998" w14:textId="77777777" w:rsidR="00410CED" w:rsidRPr="00C127C7" w:rsidRDefault="00410CED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sz w:val="23"/>
          <w:szCs w:val="23"/>
          <w:lang w:eastAsia="en-US"/>
        </w:rPr>
        <w:t>Výčet poskytnutých výhradních licencí, včetně odůvodnění nezbytnosti poskytnutí výhradní licence:</w:t>
      </w:r>
    </w:p>
    <w:p w14:paraId="3AB93C1C" w14:textId="24B5ACA2" w:rsidR="001C03AE" w:rsidRPr="00C127C7" w:rsidRDefault="00410CED" w:rsidP="00581C81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>Městský úřad Chotěboř neposkytl v roce 20</w:t>
      </w:r>
      <w:r w:rsidR="0085060F" w:rsidRPr="00C127C7">
        <w:rPr>
          <w:rFonts w:ascii="Arial" w:eastAsiaTheme="minorHAnsi" w:hAnsi="Arial" w:cs="Arial"/>
          <w:sz w:val="23"/>
          <w:szCs w:val="23"/>
          <w:lang w:eastAsia="en-US"/>
        </w:rPr>
        <w:t>2</w:t>
      </w:r>
      <w:r w:rsidR="00FE0E03">
        <w:rPr>
          <w:rFonts w:ascii="Arial" w:eastAsiaTheme="minorHAnsi" w:hAnsi="Arial" w:cs="Arial"/>
          <w:sz w:val="23"/>
          <w:szCs w:val="23"/>
          <w:lang w:eastAsia="en-US"/>
        </w:rPr>
        <w:t>4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žádnou výhradní licenci.</w:t>
      </w:r>
    </w:p>
    <w:p w14:paraId="19E50FB4" w14:textId="19753D98" w:rsidR="00B7578A" w:rsidRPr="00C127C7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Počet stížností podaných podle § 16a zákona, důvody jejich podání a stručný popis způsobu</w:t>
      </w:r>
      <w:r w:rsidR="007B270D"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 xml:space="preserve"> </w:t>
      </w: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jejich vyřízení:</w:t>
      </w:r>
    </w:p>
    <w:p w14:paraId="03982544" w14:textId="6977B361" w:rsidR="00B7578A" w:rsidRDefault="00B7578A" w:rsidP="00B6764F">
      <w:pPr>
        <w:pStyle w:val="Odstavecseseznamem"/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Městský úřad Chotěboř </w:t>
      </w:r>
      <w:r w:rsidR="00170006">
        <w:rPr>
          <w:rFonts w:ascii="Arial" w:eastAsiaTheme="minorHAnsi" w:hAnsi="Arial" w:cs="Arial"/>
          <w:sz w:val="23"/>
          <w:szCs w:val="23"/>
          <w:lang w:eastAsia="en-US"/>
        </w:rPr>
        <w:t>e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>viduje za rok 20</w:t>
      </w:r>
      <w:r w:rsidR="0085060F" w:rsidRPr="00C127C7">
        <w:rPr>
          <w:rFonts w:ascii="Arial" w:eastAsiaTheme="minorHAnsi" w:hAnsi="Arial" w:cs="Arial"/>
          <w:sz w:val="23"/>
          <w:szCs w:val="23"/>
          <w:lang w:eastAsia="en-US"/>
        </w:rPr>
        <w:t>2</w:t>
      </w:r>
      <w:r w:rsidR="00FE0E03">
        <w:rPr>
          <w:rFonts w:ascii="Arial" w:eastAsiaTheme="minorHAnsi" w:hAnsi="Arial" w:cs="Arial"/>
          <w:sz w:val="23"/>
          <w:szCs w:val="23"/>
          <w:lang w:eastAsia="en-US"/>
        </w:rPr>
        <w:t>4</w:t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FE0E03">
        <w:rPr>
          <w:rFonts w:ascii="Arial" w:eastAsiaTheme="minorHAnsi" w:hAnsi="Arial" w:cs="Arial"/>
          <w:bCs/>
          <w:sz w:val="23"/>
          <w:szCs w:val="23"/>
          <w:lang w:eastAsia="en-US"/>
        </w:rPr>
        <w:t>jednu</w:t>
      </w:r>
      <w:r w:rsidR="00C24EBA"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 xml:space="preserve"> </w:t>
      </w:r>
      <w:r w:rsidR="00FE0E03">
        <w:rPr>
          <w:rFonts w:ascii="Arial" w:eastAsiaTheme="minorHAnsi" w:hAnsi="Arial" w:cs="Arial"/>
          <w:bCs/>
          <w:sz w:val="23"/>
          <w:szCs w:val="23"/>
          <w:lang w:eastAsia="en-US"/>
        </w:rPr>
        <w:t>s</w:t>
      </w:r>
      <w:r w:rsidR="00C24EBA" w:rsidRPr="005A2E0B">
        <w:rPr>
          <w:rFonts w:ascii="Arial" w:eastAsiaTheme="minorHAnsi" w:hAnsi="Arial" w:cs="Arial"/>
          <w:bCs/>
          <w:sz w:val="23"/>
          <w:szCs w:val="23"/>
          <w:lang w:eastAsia="en-US"/>
        </w:rPr>
        <w:t>tížnost</w:t>
      </w:r>
      <w:r w:rsidRPr="005A2E0B">
        <w:rPr>
          <w:rFonts w:ascii="Arial" w:eastAsiaTheme="minorHAnsi" w:hAnsi="Arial" w:cs="Arial"/>
          <w:sz w:val="23"/>
          <w:szCs w:val="23"/>
          <w:lang w:eastAsia="en-US"/>
        </w:rPr>
        <w:t xml:space="preserve"> ve smyslu výše uvedeného ustanovení.</w:t>
      </w:r>
      <w:r w:rsidR="00FE0E03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</w:p>
    <w:p w14:paraId="30298D25" w14:textId="75F1116C" w:rsidR="00FA7BDF" w:rsidRPr="005A2E0B" w:rsidRDefault="00FA7BDF" w:rsidP="00FA7BDF">
      <w:pPr>
        <w:pStyle w:val="Odstavecseseznamem"/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FA7BDF">
        <w:rPr>
          <w:rFonts w:ascii="Arial" w:eastAsiaTheme="minorHAnsi" w:hAnsi="Arial" w:cs="Arial"/>
          <w:sz w:val="23"/>
          <w:szCs w:val="23"/>
          <w:lang w:eastAsia="en-US"/>
        </w:rPr>
        <w:t>Stížnost dle § 16a zákona o svobodném přístupu k informacím týkající se nespokojenosti</w:t>
      </w:r>
      <w:r w:rsidR="00F11AD1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FA7BDF">
        <w:rPr>
          <w:rFonts w:ascii="Arial" w:eastAsiaTheme="minorHAnsi" w:hAnsi="Arial" w:cs="Arial"/>
          <w:sz w:val="23"/>
          <w:szCs w:val="23"/>
          <w:lang w:eastAsia="en-US"/>
        </w:rPr>
        <w:t>s</w:t>
      </w:r>
      <w:r w:rsidR="00F11AD1">
        <w:rPr>
          <w:rFonts w:ascii="Arial" w:eastAsiaTheme="minorHAnsi" w:hAnsi="Arial" w:cs="Arial"/>
          <w:sz w:val="23"/>
          <w:szCs w:val="23"/>
          <w:lang w:eastAsia="en-US"/>
        </w:rPr>
        <w:t> </w:t>
      </w:r>
      <w:r w:rsidRPr="00FA7BDF">
        <w:rPr>
          <w:rFonts w:ascii="Arial" w:eastAsiaTheme="minorHAnsi" w:hAnsi="Arial" w:cs="Arial"/>
          <w:sz w:val="23"/>
          <w:szCs w:val="23"/>
          <w:lang w:eastAsia="en-US"/>
        </w:rPr>
        <w:t>vyřízením žádosti. Stížnost byla postoupena odvolacímu orgánu (Krajský úřad Kraje</w:t>
      </w:r>
      <w:r w:rsidR="00F11AD1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FA7BDF">
        <w:rPr>
          <w:rFonts w:ascii="Arial" w:eastAsiaTheme="minorHAnsi" w:hAnsi="Arial" w:cs="Arial"/>
          <w:sz w:val="23"/>
          <w:szCs w:val="23"/>
          <w:lang w:eastAsia="en-US"/>
        </w:rPr>
        <w:t>Vysočina), který postup povinného subjektu potvrdil.</w:t>
      </w:r>
    </w:p>
    <w:p w14:paraId="183C404F" w14:textId="77777777" w:rsidR="00B7578A" w:rsidRPr="00C127C7" w:rsidRDefault="00B7578A" w:rsidP="00B676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  <w:r w:rsidRPr="00C127C7">
        <w:rPr>
          <w:rFonts w:ascii="Arial" w:eastAsiaTheme="minorHAnsi" w:hAnsi="Arial" w:cs="Arial"/>
          <w:b/>
          <w:bCs/>
          <w:sz w:val="23"/>
          <w:szCs w:val="23"/>
          <w:lang w:eastAsia="en-US"/>
        </w:rPr>
        <w:t>Další informace vztahující se k uplatňování zákona:</w:t>
      </w:r>
    </w:p>
    <w:p w14:paraId="3A85B8AF" w14:textId="5FA6B02A" w:rsidR="001C03AE" w:rsidRDefault="00241848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241848">
        <w:rPr>
          <w:rFonts w:ascii="Arial" w:eastAsiaTheme="minorHAnsi" w:hAnsi="Arial" w:cs="Arial"/>
          <w:sz w:val="23"/>
          <w:szCs w:val="23"/>
          <w:lang w:eastAsia="en-US"/>
        </w:rPr>
        <w:t>Agendu vztahující se</w:t>
      </w:r>
      <w:bookmarkStart w:id="0" w:name="_GoBack"/>
      <w:bookmarkEnd w:id="0"/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k žádostem o poskytnutí informace podle zákona o svobodném přístupu</w:t>
      </w:r>
      <w:r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k informacím vede </w:t>
      </w:r>
      <w:r w:rsidR="005D230E">
        <w:rPr>
          <w:rFonts w:ascii="Arial" w:eastAsiaTheme="minorHAnsi" w:hAnsi="Arial" w:cs="Arial"/>
          <w:sz w:val="23"/>
          <w:szCs w:val="23"/>
          <w:lang w:eastAsia="en-US"/>
        </w:rPr>
        <w:t>O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dbor </w:t>
      </w:r>
      <w:r>
        <w:rPr>
          <w:rFonts w:ascii="Arial" w:eastAsiaTheme="minorHAnsi" w:hAnsi="Arial" w:cs="Arial"/>
          <w:sz w:val="23"/>
          <w:szCs w:val="23"/>
          <w:lang w:eastAsia="en-US"/>
        </w:rPr>
        <w:t>kanceláře tajemníka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Městského </w:t>
      </w:r>
      <w:r>
        <w:rPr>
          <w:rFonts w:ascii="Arial" w:eastAsiaTheme="minorHAnsi" w:hAnsi="Arial" w:cs="Arial"/>
          <w:sz w:val="23"/>
          <w:szCs w:val="23"/>
          <w:lang w:eastAsia="en-US"/>
        </w:rPr>
        <w:t>úřadu Chotěboř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(dále jen „</w:t>
      </w:r>
      <w:r>
        <w:rPr>
          <w:rFonts w:ascii="Arial" w:eastAsiaTheme="minorHAnsi" w:hAnsi="Arial" w:cs="Arial"/>
          <w:sz w:val="23"/>
          <w:szCs w:val="23"/>
          <w:lang w:eastAsia="en-US"/>
        </w:rPr>
        <w:t>OKT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>“).</w:t>
      </w:r>
      <w:r>
        <w:rPr>
          <w:rFonts w:ascii="Arial" w:eastAsiaTheme="minorHAnsi" w:hAnsi="Arial" w:cs="Arial"/>
          <w:sz w:val="23"/>
          <w:szCs w:val="23"/>
          <w:lang w:eastAsia="en-US"/>
        </w:rPr>
        <w:t xml:space="preserve"> OKT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všechny písemné žádosti zaevidoval, a to včetně žádostí podaných elektronicky. Žádost</w:t>
      </w:r>
      <w:r>
        <w:rPr>
          <w:rFonts w:ascii="Arial" w:eastAsiaTheme="minorHAnsi" w:hAnsi="Arial" w:cs="Arial"/>
          <w:sz w:val="23"/>
          <w:szCs w:val="23"/>
          <w:lang w:eastAsia="en-US"/>
        </w:rPr>
        <w:t xml:space="preserve"> OKT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vyřídil ve spolupráci s tím odborem</w:t>
      </w:r>
      <w:r w:rsidR="005D230E">
        <w:rPr>
          <w:rFonts w:ascii="Arial" w:eastAsiaTheme="minorHAnsi" w:hAnsi="Arial" w:cs="Arial"/>
          <w:sz w:val="23"/>
          <w:szCs w:val="23"/>
          <w:lang w:eastAsia="en-US"/>
        </w:rPr>
        <w:t>/oddělením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 xml:space="preserve"> Městského úřadu </w:t>
      </w:r>
      <w:r>
        <w:rPr>
          <w:rFonts w:ascii="Arial" w:eastAsiaTheme="minorHAnsi" w:hAnsi="Arial" w:cs="Arial"/>
          <w:sz w:val="23"/>
          <w:szCs w:val="23"/>
          <w:lang w:eastAsia="en-US"/>
        </w:rPr>
        <w:t>Chotěboř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>, jehož náplně</w:t>
      </w:r>
      <w:r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Pr="00241848">
        <w:rPr>
          <w:rFonts w:ascii="Arial" w:eastAsiaTheme="minorHAnsi" w:hAnsi="Arial" w:cs="Arial"/>
          <w:sz w:val="23"/>
          <w:szCs w:val="23"/>
          <w:lang w:eastAsia="en-US"/>
        </w:rPr>
        <w:t>činnosti se žádost týkala.</w:t>
      </w:r>
    </w:p>
    <w:p w14:paraId="7B8667C9" w14:textId="77777777" w:rsidR="00581C81" w:rsidRPr="00C127C7" w:rsidRDefault="00581C81" w:rsidP="00B6764F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</w:p>
    <w:p w14:paraId="370AE040" w14:textId="77777777" w:rsidR="001C03AE" w:rsidRPr="00C127C7" w:rsidRDefault="001C03AE" w:rsidP="00B6764F">
      <w:pPr>
        <w:autoSpaceDE w:val="0"/>
        <w:autoSpaceDN w:val="0"/>
        <w:adjustRightInd w:val="0"/>
        <w:spacing w:line="264" w:lineRule="auto"/>
        <w:rPr>
          <w:rFonts w:ascii="Arial" w:eastAsiaTheme="minorHAnsi" w:hAnsi="Arial" w:cs="Arial"/>
          <w:sz w:val="23"/>
          <w:szCs w:val="23"/>
          <w:lang w:eastAsia="en-US"/>
        </w:rPr>
      </w:pPr>
    </w:p>
    <w:p w14:paraId="1FE0CD14" w14:textId="1E2E0FD0" w:rsidR="00F35D0A" w:rsidRPr="00581C81" w:rsidRDefault="00B7578A" w:rsidP="00165575">
      <w:pPr>
        <w:autoSpaceDE w:val="0"/>
        <w:autoSpaceDN w:val="0"/>
        <w:adjustRightInd w:val="0"/>
        <w:spacing w:line="264" w:lineRule="auto"/>
        <w:rPr>
          <w:rFonts w:ascii="Arial" w:eastAsiaTheme="minorHAnsi" w:hAnsi="Arial" w:cs="Arial"/>
          <w:sz w:val="23"/>
          <w:szCs w:val="23"/>
          <w:lang w:eastAsia="en-US"/>
        </w:rPr>
      </w:pPr>
      <w:r w:rsidRPr="004026C5">
        <w:rPr>
          <w:rFonts w:ascii="Arial" w:eastAsiaTheme="minorHAnsi" w:hAnsi="Arial" w:cs="Arial"/>
          <w:sz w:val="23"/>
          <w:szCs w:val="23"/>
          <w:lang w:eastAsia="en-US"/>
        </w:rPr>
        <w:t xml:space="preserve">V Chotěboři dne </w:t>
      </w:r>
      <w:r w:rsidR="00064E08" w:rsidRPr="009A6AA8">
        <w:rPr>
          <w:rFonts w:ascii="Arial" w:eastAsiaTheme="minorHAnsi" w:hAnsi="Arial" w:cs="Arial"/>
          <w:sz w:val="23"/>
          <w:szCs w:val="23"/>
          <w:lang w:eastAsia="en-US"/>
        </w:rPr>
        <w:t>2</w:t>
      </w:r>
      <w:r w:rsidR="003A6F49">
        <w:rPr>
          <w:rFonts w:ascii="Arial" w:eastAsiaTheme="minorHAnsi" w:hAnsi="Arial" w:cs="Arial"/>
          <w:sz w:val="23"/>
          <w:szCs w:val="23"/>
          <w:lang w:eastAsia="en-US"/>
        </w:rPr>
        <w:t>9</w:t>
      </w:r>
      <w:r w:rsidR="004026C5" w:rsidRPr="009A6AA8">
        <w:rPr>
          <w:rFonts w:ascii="Arial" w:eastAsiaTheme="minorHAnsi" w:hAnsi="Arial" w:cs="Arial"/>
          <w:sz w:val="23"/>
          <w:szCs w:val="23"/>
          <w:lang w:eastAsia="en-US"/>
        </w:rPr>
        <w:t>.0</w:t>
      </w:r>
      <w:r w:rsidR="00FE0E03" w:rsidRPr="009A6AA8">
        <w:rPr>
          <w:rFonts w:ascii="Arial" w:eastAsiaTheme="minorHAnsi" w:hAnsi="Arial" w:cs="Arial"/>
          <w:sz w:val="23"/>
          <w:szCs w:val="23"/>
          <w:lang w:eastAsia="en-US"/>
        </w:rPr>
        <w:t>1</w:t>
      </w:r>
      <w:r w:rsidR="004026C5" w:rsidRPr="009A6AA8">
        <w:rPr>
          <w:rFonts w:ascii="Arial" w:eastAsiaTheme="minorHAnsi" w:hAnsi="Arial" w:cs="Arial"/>
          <w:sz w:val="23"/>
          <w:szCs w:val="23"/>
          <w:lang w:eastAsia="en-US"/>
        </w:rPr>
        <w:t>.202</w:t>
      </w:r>
      <w:r w:rsidR="00FE0E03" w:rsidRPr="009A6AA8">
        <w:rPr>
          <w:rFonts w:ascii="Arial" w:eastAsiaTheme="minorHAnsi" w:hAnsi="Arial" w:cs="Arial"/>
          <w:sz w:val="23"/>
          <w:szCs w:val="23"/>
          <w:lang w:eastAsia="en-US"/>
        </w:rPr>
        <w:t>5</w:t>
      </w:r>
      <w:r w:rsidR="00581C81">
        <w:rPr>
          <w:rFonts w:ascii="Arial" w:eastAsiaTheme="minorHAnsi" w:hAnsi="Arial" w:cs="Arial"/>
          <w:sz w:val="23"/>
          <w:szCs w:val="23"/>
          <w:lang w:eastAsia="en-US"/>
        </w:rPr>
        <w:t xml:space="preserve"> </w:t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ab/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ab/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ab/>
      </w:r>
      <w:r w:rsidR="00165575">
        <w:rPr>
          <w:rFonts w:ascii="Arial" w:eastAsiaTheme="minorHAnsi" w:hAnsi="Arial" w:cs="Arial"/>
          <w:sz w:val="23"/>
          <w:szCs w:val="23"/>
          <w:lang w:eastAsia="en-US"/>
        </w:rPr>
        <w:tab/>
      </w:r>
      <w:r w:rsidRPr="00C127C7">
        <w:rPr>
          <w:rFonts w:ascii="Arial" w:eastAsiaTheme="minorHAnsi" w:hAnsi="Arial" w:cs="Arial"/>
          <w:sz w:val="23"/>
          <w:szCs w:val="23"/>
          <w:lang w:eastAsia="en-US"/>
        </w:rPr>
        <w:t xml:space="preserve">Zpracovala: </w:t>
      </w:r>
      <w:r w:rsidR="00FE0E03">
        <w:rPr>
          <w:rFonts w:ascii="Arial" w:eastAsiaTheme="minorHAnsi" w:hAnsi="Arial" w:cs="Arial"/>
          <w:sz w:val="23"/>
          <w:szCs w:val="23"/>
          <w:lang w:eastAsia="en-US"/>
        </w:rPr>
        <w:t>Daniela Nobilis</w:t>
      </w:r>
    </w:p>
    <w:sectPr w:rsidR="00F35D0A" w:rsidRPr="00581C81" w:rsidSect="007B270D">
      <w:headerReference w:type="default" r:id="rId8"/>
      <w:footerReference w:type="default" r:id="rId9"/>
      <w:pgSz w:w="11907" w:h="16840" w:code="9"/>
      <w:pgMar w:top="1559" w:right="1134" w:bottom="1418" w:left="1134" w:header="567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A7627" w14:textId="77777777" w:rsidR="00274D8E" w:rsidRDefault="00274D8E">
      <w:r>
        <w:separator/>
      </w:r>
    </w:p>
  </w:endnote>
  <w:endnote w:type="continuationSeparator" w:id="0">
    <w:p w14:paraId="5D9D81FF" w14:textId="77777777" w:rsidR="00274D8E" w:rsidRDefault="0027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ook w:val="04A0" w:firstRow="1" w:lastRow="0" w:firstColumn="1" w:lastColumn="0" w:noHBand="0" w:noVBand="1"/>
    </w:tblPr>
    <w:tblGrid>
      <w:gridCol w:w="1134"/>
      <w:gridCol w:w="2268"/>
      <w:gridCol w:w="2268"/>
      <w:gridCol w:w="1701"/>
      <w:gridCol w:w="1701"/>
      <w:gridCol w:w="1134"/>
    </w:tblGrid>
    <w:tr w:rsidR="00EC7E26" w:rsidRPr="00FA5DE5" w14:paraId="3952A3A2" w14:textId="77777777" w:rsidTr="00995D22">
      <w:tc>
        <w:tcPr>
          <w:tcW w:w="1134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14:paraId="311903EA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noProof/>
              <w:color w:val="007660"/>
              <w:sz w:val="14"/>
              <w:szCs w:val="22"/>
              <w:lang w:eastAsia="en-US"/>
            </w:rPr>
            <w:drawing>
              <wp:inline distT="0" distB="0" distL="0" distR="0" wp14:anchorId="7B9B28CE" wp14:editId="0A7962B2">
                <wp:extent cx="371475" cy="371475"/>
                <wp:effectExtent l="0" t="0" r="9525" b="9525"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27B8085E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Městský úřad Chotěboř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A25C840" w14:textId="2D7D78B2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+420 569 641 1</w:t>
          </w:r>
          <w:r w:rsidR="00AA5382">
            <w:rPr>
              <w:rFonts w:ascii="Arial" w:eastAsia="Calibri" w:hAnsi="Arial"/>
              <w:sz w:val="14"/>
              <w:szCs w:val="22"/>
              <w:lang w:eastAsia="en-US"/>
            </w:rPr>
            <w:t>00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68031BD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ID DS: 94ubfm7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2F010E7B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Komerční banka: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6955109" w14:textId="77777777" w:rsidR="00EC7E26" w:rsidRPr="00FA5DE5" w:rsidRDefault="00EC7E26" w:rsidP="00EC7E26">
          <w:pPr>
            <w:rPr>
              <w:rFonts w:ascii="Arial" w:eastAsia="Calibri" w:hAnsi="Arial"/>
              <w:sz w:val="18"/>
              <w:szCs w:val="18"/>
              <w:lang w:eastAsia="en-US"/>
            </w:rPr>
          </w:pPr>
        </w:p>
      </w:tc>
    </w:tr>
    <w:tr w:rsidR="00EC7E26" w:rsidRPr="00FA5DE5" w14:paraId="5F00B316" w14:textId="77777777" w:rsidTr="00995D22">
      <w:tc>
        <w:tcPr>
          <w:tcW w:w="113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14:paraId="325C3DC4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7BA5FB9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Trčků z Lípy 69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63F6F5AD" w14:textId="7CBCF184" w:rsidR="00EC7E26" w:rsidRPr="00FA5DE5" w:rsidRDefault="00AA5382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>
            <w:rPr>
              <w:rFonts w:ascii="Arial" w:eastAsia="Calibri" w:hAnsi="Arial"/>
              <w:sz w:val="14"/>
              <w:szCs w:val="22"/>
              <w:lang w:eastAsia="en-US"/>
            </w:rPr>
            <w:t>mu</w:t>
          </w:r>
          <w:r w:rsidR="00EC7E26" w:rsidRPr="00FA5DE5">
            <w:rPr>
              <w:rFonts w:ascii="Arial" w:eastAsia="Calibri" w:hAnsi="Arial"/>
              <w:sz w:val="14"/>
              <w:szCs w:val="22"/>
              <w:lang w:eastAsia="en-US"/>
            </w:rPr>
            <w:t>@chotebor.cz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43BD3E7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IČ: 00267538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63D0787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ČÚ (příjem): 6710257/0100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E56B23C" w14:textId="77777777" w:rsidR="00EC7E26" w:rsidRPr="00FA5DE5" w:rsidRDefault="00EC7E26" w:rsidP="00EC7E26">
          <w:pPr>
            <w:rPr>
              <w:rFonts w:ascii="Arial" w:eastAsia="Calibri" w:hAnsi="Arial"/>
              <w:sz w:val="18"/>
              <w:szCs w:val="18"/>
              <w:lang w:eastAsia="en-US"/>
            </w:rPr>
          </w:pPr>
        </w:p>
      </w:tc>
    </w:tr>
    <w:tr w:rsidR="00EC7E26" w:rsidRPr="00FA5DE5" w14:paraId="7086BA04" w14:textId="77777777" w:rsidTr="00995D22">
      <w:tc>
        <w:tcPr>
          <w:tcW w:w="1134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14:paraId="38E3469B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2188C91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583 01 Chotěboř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2D54B81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www.chotebor.cz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BBE4984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DIČ: CZ00267538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E171986" w14:textId="77777777" w:rsidR="00EC7E26" w:rsidRPr="00FA5DE5" w:rsidRDefault="00EC7E26" w:rsidP="00EC7E26">
          <w:pPr>
            <w:rPr>
              <w:rFonts w:ascii="Arial" w:eastAsia="Calibri" w:hAnsi="Arial"/>
              <w:sz w:val="14"/>
              <w:szCs w:val="22"/>
              <w:lang w:eastAsia="en-US"/>
            </w:rPr>
          </w:pPr>
          <w:r w:rsidRPr="00FA5DE5">
            <w:rPr>
              <w:rFonts w:ascii="Arial" w:eastAsia="Calibri" w:hAnsi="Arial"/>
              <w:sz w:val="14"/>
              <w:szCs w:val="22"/>
              <w:lang w:eastAsia="en-US"/>
            </w:rPr>
            <w:t>ČÚ (výdej): 6720287/0100</w:t>
          </w:r>
        </w:p>
      </w:tc>
      <w:tc>
        <w:tcPr>
          <w:tcW w:w="1134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73B144E" w14:textId="77777777" w:rsidR="00EC7E26" w:rsidRPr="00FA5DE5" w:rsidRDefault="00EC7E26" w:rsidP="00EC7E26">
          <w:pPr>
            <w:jc w:val="right"/>
            <w:rPr>
              <w:rFonts w:ascii="Arial" w:eastAsia="Calibri" w:hAnsi="Arial"/>
              <w:sz w:val="18"/>
              <w:szCs w:val="18"/>
              <w:lang w:eastAsia="en-US"/>
            </w:rPr>
          </w:pP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begin"/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instrText xml:space="preserve"> PAGE  \# "00"  \* MERGEFORMAT </w:instrText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separate"/>
          </w:r>
          <w:r>
            <w:rPr>
              <w:rFonts w:ascii="Arial" w:eastAsia="Calibri" w:hAnsi="Arial"/>
              <w:sz w:val="18"/>
              <w:szCs w:val="18"/>
            </w:rPr>
            <w:t>01</w:t>
          </w:r>
          <w:r w:rsidRPr="00FA5DE5">
            <w:rPr>
              <w:rFonts w:ascii="Arial" w:eastAsia="Calibri" w:hAnsi="Arial"/>
              <w:sz w:val="18"/>
              <w:szCs w:val="18"/>
              <w:lang w:eastAsia="en-US"/>
            </w:rPr>
            <w:fldChar w:fldCharType="end"/>
          </w:r>
        </w:p>
      </w:tc>
    </w:tr>
  </w:tbl>
  <w:p w14:paraId="20D4B05E" w14:textId="77777777" w:rsidR="00104B3F" w:rsidRDefault="003A6F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8DE44" w14:textId="77777777" w:rsidR="00274D8E" w:rsidRDefault="00274D8E">
      <w:r>
        <w:separator/>
      </w:r>
    </w:p>
  </w:footnote>
  <w:footnote w:type="continuationSeparator" w:id="0">
    <w:p w14:paraId="115BE1DE" w14:textId="77777777" w:rsidR="00274D8E" w:rsidRDefault="0027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F52D8" w14:textId="28593B2C" w:rsidR="00EC7E26" w:rsidRPr="007F0F01" w:rsidRDefault="00EC7E26" w:rsidP="00EC7E26">
    <w:pPr>
      <w:spacing w:before="240" w:after="240"/>
      <w:jc w:val="center"/>
      <w:rPr>
        <w:rFonts w:ascii="Arial" w:hAnsi="Arial" w:cs="Arial"/>
        <w:b/>
        <w:spacing w:val="-10"/>
        <w:kern w:val="28"/>
        <w:sz w:val="30"/>
        <w:szCs w:val="56"/>
        <w:lang w:eastAsia="en-US"/>
      </w:rPr>
    </w:pPr>
    <w:r w:rsidRPr="006E267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BE751D1" wp14:editId="343AA1E8">
          <wp:simplePos x="0" y="0"/>
          <wp:positionH relativeFrom="column">
            <wp:posOffset>53340</wp:posOffset>
          </wp:positionH>
          <wp:positionV relativeFrom="paragraph">
            <wp:posOffset>90805</wp:posOffset>
          </wp:positionV>
          <wp:extent cx="698500" cy="734695"/>
          <wp:effectExtent l="0" t="0" r="6350" b="825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382">
      <w:rPr>
        <w:rFonts w:ascii="Arial" w:hAnsi="Arial" w:cs="Arial"/>
        <w:b/>
        <w:spacing w:val="-10"/>
        <w:kern w:val="28"/>
        <w:sz w:val="30"/>
        <w:szCs w:val="56"/>
        <w:lang w:eastAsia="en-US"/>
      </w:rPr>
      <w:t>Městský úřad Chotěboř</w:t>
    </w:r>
  </w:p>
  <w:p w14:paraId="6FF917E1" w14:textId="4090421F" w:rsidR="00104B3F" w:rsidRPr="00EC7E26" w:rsidRDefault="00EC7E26" w:rsidP="00EC7E26">
    <w:pPr>
      <w:spacing w:before="240" w:after="240"/>
      <w:contextualSpacing/>
      <w:jc w:val="center"/>
      <w:rPr>
        <w:rFonts w:ascii="Arial" w:hAnsi="Arial" w:cs="Arial"/>
        <w:b/>
        <w:spacing w:val="-10"/>
        <w:kern w:val="28"/>
        <w:sz w:val="30"/>
        <w:szCs w:val="56"/>
        <w:lang w:eastAsia="en-US"/>
      </w:rPr>
    </w:pPr>
    <w:r>
      <w:rPr>
        <w:rFonts w:ascii="Arial" w:eastAsia="Calibri" w:hAnsi="Arial" w:cs="Arial"/>
        <w:b/>
        <w:szCs w:val="22"/>
        <w:lang w:eastAsia="en-US"/>
      </w:rPr>
      <w:t>Trčků z Lípy 69, 583 01 Chotěboř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6F35"/>
    <w:multiLevelType w:val="hybridMultilevel"/>
    <w:tmpl w:val="3BC8B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EB6"/>
    <w:multiLevelType w:val="hybridMultilevel"/>
    <w:tmpl w:val="D222DE9C"/>
    <w:lvl w:ilvl="0" w:tplc="BFCEED30">
      <w:start w:val="1"/>
      <w:numFmt w:val="upperRoman"/>
      <w:lvlText w:val="%1."/>
      <w:lvlJc w:val="left"/>
      <w:pPr>
        <w:ind w:left="1134" w:firstLine="3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AD595E"/>
    <w:multiLevelType w:val="hybridMultilevel"/>
    <w:tmpl w:val="5CFC86B2"/>
    <w:lvl w:ilvl="0" w:tplc="899E1D4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5D530A70"/>
    <w:multiLevelType w:val="hybridMultilevel"/>
    <w:tmpl w:val="2AE6245C"/>
    <w:lvl w:ilvl="0" w:tplc="0405000F">
      <w:start w:val="1"/>
      <w:numFmt w:val="decimal"/>
      <w:lvlText w:val="%1."/>
      <w:lvlJc w:val="left"/>
      <w:pPr>
        <w:ind w:left="447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3FD"/>
    <w:multiLevelType w:val="hybridMultilevel"/>
    <w:tmpl w:val="DE2A8F94"/>
    <w:lvl w:ilvl="0" w:tplc="5FBAE8A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A4C26BE"/>
    <w:multiLevelType w:val="hybridMultilevel"/>
    <w:tmpl w:val="780A8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2D3"/>
    <w:multiLevelType w:val="hybridMultilevel"/>
    <w:tmpl w:val="E8245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27FB"/>
    <w:multiLevelType w:val="hybridMultilevel"/>
    <w:tmpl w:val="DAEE58CE"/>
    <w:lvl w:ilvl="0" w:tplc="696CDD0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F1"/>
    <w:rsid w:val="0002607D"/>
    <w:rsid w:val="00035D32"/>
    <w:rsid w:val="0005469D"/>
    <w:rsid w:val="0006221E"/>
    <w:rsid w:val="00064E08"/>
    <w:rsid w:val="00066893"/>
    <w:rsid w:val="000B57DF"/>
    <w:rsid w:val="000C5EFB"/>
    <w:rsid w:val="000D0BD9"/>
    <w:rsid w:val="00102038"/>
    <w:rsid w:val="00113B68"/>
    <w:rsid w:val="00165575"/>
    <w:rsid w:val="00170006"/>
    <w:rsid w:val="001855C9"/>
    <w:rsid w:val="001862CE"/>
    <w:rsid w:val="001C03AE"/>
    <w:rsid w:val="002074CE"/>
    <w:rsid w:val="00234EB7"/>
    <w:rsid w:val="00241848"/>
    <w:rsid w:val="00274D8E"/>
    <w:rsid w:val="002B36F1"/>
    <w:rsid w:val="002C0873"/>
    <w:rsid w:val="002D0C14"/>
    <w:rsid w:val="002F5FB9"/>
    <w:rsid w:val="00332C37"/>
    <w:rsid w:val="00366CE7"/>
    <w:rsid w:val="003A0655"/>
    <w:rsid w:val="003A6F49"/>
    <w:rsid w:val="003D0178"/>
    <w:rsid w:val="004026C5"/>
    <w:rsid w:val="00410CED"/>
    <w:rsid w:val="00426889"/>
    <w:rsid w:val="00476DDB"/>
    <w:rsid w:val="004D57FD"/>
    <w:rsid w:val="004E1453"/>
    <w:rsid w:val="00522CC1"/>
    <w:rsid w:val="00523B96"/>
    <w:rsid w:val="00536E24"/>
    <w:rsid w:val="005577B2"/>
    <w:rsid w:val="00581C81"/>
    <w:rsid w:val="00582B3F"/>
    <w:rsid w:val="00586547"/>
    <w:rsid w:val="005A2E0B"/>
    <w:rsid w:val="005C4493"/>
    <w:rsid w:val="005D230E"/>
    <w:rsid w:val="005E12C7"/>
    <w:rsid w:val="00646847"/>
    <w:rsid w:val="006774E8"/>
    <w:rsid w:val="00697F74"/>
    <w:rsid w:val="006D6F6A"/>
    <w:rsid w:val="00734368"/>
    <w:rsid w:val="00754B71"/>
    <w:rsid w:val="0077122F"/>
    <w:rsid w:val="00773C32"/>
    <w:rsid w:val="00775B4D"/>
    <w:rsid w:val="00783408"/>
    <w:rsid w:val="007B270D"/>
    <w:rsid w:val="007B7D3F"/>
    <w:rsid w:val="007C41A2"/>
    <w:rsid w:val="007E0B35"/>
    <w:rsid w:val="007F660B"/>
    <w:rsid w:val="0080295B"/>
    <w:rsid w:val="00804B12"/>
    <w:rsid w:val="00843225"/>
    <w:rsid w:val="0085060F"/>
    <w:rsid w:val="008577AC"/>
    <w:rsid w:val="00893E88"/>
    <w:rsid w:val="008963E9"/>
    <w:rsid w:val="008F0436"/>
    <w:rsid w:val="00962F2F"/>
    <w:rsid w:val="009A13BD"/>
    <w:rsid w:val="009A6AA8"/>
    <w:rsid w:val="009D5D08"/>
    <w:rsid w:val="009E29CA"/>
    <w:rsid w:val="00A03F13"/>
    <w:rsid w:val="00A254F9"/>
    <w:rsid w:val="00A56E7A"/>
    <w:rsid w:val="00AA5382"/>
    <w:rsid w:val="00AB2B3B"/>
    <w:rsid w:val="00AF5247"/>
    <w:rsid w:val="00B03E5E"/>
    <w:rsid w:val="00B228A4"/>
    <w:rsid w:val="00B43686"/>
    <w:rsid w:val="00B52CFA"/>
    <w:rsid w:val="00B6764F"/>
    <w:rsid w:val="00B720DA"/>
    <w:rsid w:val="00B7578A"/>
    <w:rsid w:val="00BE2082"/>
    <w:rsid w:val="00C127C7"/>
    <w:rsid w:val="00C24EBA"/>
    <w:rsid w:val="00C73827"/>
    <w:rsid w:val="00C82A29"/>
    <w:rsid w:val="00C94E49"/>
    <w:rsid w:val="00CF3FC6"/>
    <w:rsid w:val="00D02EC4"/>
    <w:rsid w:val="00D202BC"/>
    <w:rsid w:val="00DB06A0"/>
    <w:rsid w:val="00DC3182"/>
    <w:rsid w:val="00DD3C14"/>
    <w:rsid w:val="00DD74ED"/>
    <w:rsid w:val="00DF3BC9"/>
    <w:rsid w:val="00E0585C"/>
    <w:rsid w:val="00E15BC3"/>
    <w:rsid w:val="00E41630"/>
    <w:rsid w:val="00E6582A"/>
    <w:rsid w:val="00E65830"/>
    <w:rsid w:val="00E907CE"/>
    <w:rsid w:val="00E90B81"/>
    <w:rsid w:val="00EA00C7"/>
    <w:rsid w:val="00EA0E9D"/>
    <w:rsid w:val="00EC7E26"/>
    <w:rsid w:val="00F0512D"/>
    <w:rsid w:val="00F06FF4"/>
    <w:rsid w:val="00F11AD1"/>
    <w:rsid w:val="00F35D0A"/>
    <w:rsid w:val="00F36212"/>
    <w:rsid w:val="00F41225"/>
    <w:rsid w:val="00F863FB"/>
    <w:rsid w:val="00FA7BDF"/>
    <w:rsid w:val="00FB2232"/>
    <w:rsid w:val="00FB6A8E"/>
    <w:rsid w:val="00FC6E15"/>
    <w:rsid w:val="00FE0E03"/>
    <w:rsid w:val="00FE74C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C37703"/>
  <w15:docId w15:val="{BFBD27FD-9079-4A5D-BCBB-CFD6371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36F1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6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B36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B36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B36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2B3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2B36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36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855C9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B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85FC-7194-4EEB-AFF3-A682646D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Kovačková Tereza</dc:creator>
  <cp:lastModifiedBy>Nobilis Daniela</cp:lastModifiedBy>
  <cp:revision>4</cp:revision>
  <cp:lastPrinted>2023-02-06T12:49:00Z</cp:lastPrinted>
  <dcterms:created xsi:type="dcterms:W3CDTF">2025-01-27T11:19:00Z</dcterms:created>
  <dcterms:modified xsi:type="dcterms:W3CDTF">2025-01-29T11:39:00Z</dcterms:modified>
</cp:coreProperties>
</file>